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237" w:rsidRPr="002832AE" w:rsidRDefault="00C93237">
      <w:pPr>
        <w:rPr>
          <w:rFonts w:ascii="Cambria" w:hAnsi="Cambria"/>
          <w:b/>
        </w:rPr>
      </w:pPr>
      <w:bookmarkStart w:id="0" w:name="_GoBack"/>
      <w:bookmarkEnd w:id="0"/>
    </w:p>
    <w:p w:rsidR="008810CB" w:rsidRPr="002832AE" w:rsidRDefault="008810CB" w:rsidP="008810CB">
      <w:pPr>
        <w:jc w:val="center"/>
        <w:rPr>
          <w:rFonts w:ascii="Cambria" w:hAnsi="Cambria"/>
          <w:b/>
          <w:bCs/>
          <w:u w:val="single"/>
          <w:lang w:eastAsia="ko-KR"/>
        </w:rPr>
      </w:pPr>
      <w:r w:rsidRPr="002832AE">
        <w:rPr>
          <w:rFonts w:ascii="Cambria" w:hAnsi="Cambria"/>
          <w:b/>
          <w:u w:val="single"/>
          <w:lang w:eastAsia="ko-KR"/>
        </w:rPr>
        <w:t xml:space="preserve"> </w:t>
      </w:r>
      <w:r w:rsidRPr="002832AE">
        <w:rPr>
          <w:rFonts w:ascii="Cambria" w:hAnsi="Cambria"/>
          <w:b/>
          <w:bCs/>
          <w:u w:val="single"/>
          <w:lang w:eastAsia="ko-KR"/>
        </w:rPr>
        <w:t xml:space="preserve">Intermediate </w:t>
      </w:r>
      <w:r w:rsidR="00DC39FF" w:rsidRPr="002832AE">
        <w:rPr>
          <w:rFonts w:ascii="Cambria" w:hAnsi="Cambria"/>
          <w:b/>
          <w:bCs/>
          <w:u w:val="single"/>
          <w:lang w:eastAsia="ko-KR"/>
        </w:rPr>
        <w:t>M</w:t>
      </w:r>
      <w:r w:rsidRPr="002832AE">
        <w:rPr>
          <w:rFonts w:ascii="Cambria" w:hAnsi="Cambria"/>
          <w:b/>
          <w:bCs/>
          <w:u w:val="single"/>
          <w:lang w:eastAsia="ko-KR"/>
        </w:rPr>
        <w:t>icroeconomics</w:t>
      </w:r>
    </w:p>
    <w:p w:rsidR="00EC3F70" w:rsidRPr="002832AE" w:rsidRDefault="00EC3F70" w:rsidP="00C93237">
      <w:pPr>
        <w:rPr>
          <w:rFonts w:ascii="Cambria" w:hAnsi="Cambria"/>
          <w:b/>
        </w:rPr>
      </w:pPr>
    </w:p>
    <w:p w:rsidR="002832AE" w:rsidRDefault="002832AE" w:rsidP="00C93237">
      <w:pPr>
        <w:rPr>
          <w:rFonts w:ascii="Cambria" w:hAnsi="Cambria"/>
          <w:b/>
        </w:rPr>
      </w:pPr>
    </w:p>
    <w:p w:rsidR="002832AE" w:rsidRPr="002832AE" w:rsidRDefault="002832AE" w:rsidP="002832AE">
      <w:pPr>
        <w:rPr>
          <w:rFonts w:ascii="Cambria" w:hAnsi="Cambria"/>
          <w:b/>
        </w:rPr>
      </w:pPr>
      <w:r w:rsidRPr="002832AE">
        <w:rPr>
          <w:rFonts w:ascii="Cambria" w:hAnsi="Cambria"/>
          <w:b/>
        </w:rPr>
        <w:t>Instructor: Iris Buder</w:t>
      </w:r>
    </w:p>
    <w:p w:rsidR="002832AE" w:rsidRDefault="002832AE" w:rsidP="00C93237">
      <w:pPr>
        <w:rPr>
          <w:rFonts w:ascii="Cambria" w:hAnsi="Cambria"/>
          <w:b/>
        </w:rPr>
      </w:pPr>
    </w:p>
    <w:p w:rsidR="00C93237" w:rsidRPr="002832AE" w:rsidRDefault="008810CB" w:rsidP="00C93237">
      <w:pPr>
        <w:rPr>
          <w:rFonts w:ascii="Cambria" w:hAnsi="Cambria"/>
          <w:b/>
          <w:lang w:eastAsia="ko-KR"/>
        </w:rPr>
      </w:pPr>
      <w:r w:rsidRPr="002832AE">
        <w:rPr>
          <w:rFonts w:ascii="Cambria" w:hAnsi="Cambria"/>
          <w:b/>
        </w:rPr>
        <w:t xml:space="preserve">Economics </w:t>
      </w:r>
      <w:r w:rsidRPr="002832AE">
        <w:rPr>
          <w:rFonts w:ascii="Cambria" w:hAnsi="Cambria"/>
          <w:b/>
          <w:lang w:eastAsia="ko-KR"/>
        </w:rPr>
        <w:t>4</w:t>
      </w:r>
      <w:r w:rsidR="00877B49" w:rsidRPr="002832AE">
        <w:rPr>
          <w:rFonts w:ascii="Cambria" w:hAnsi="Cambria"/>
          <w:b/>
        </w:rPr>
        <w:t>010-0</w:t>
      </w:r>
      <w:r w:rsidR="00DC39FF" w:rsidRPr="002832AE">
        <w:rPr>
          <w:rFonts w:ascii="Cambria" w:hAnsi="Cambria"/>
          <w:b/>
          <w:lang w:eastAsia="ko-KR"/>
        </w:rPr>
        <w:t>02</w:t>
      </w:r>
    </w:p>
    <w:p w:rsidR="00DC39FF" w:rsidRDefault="008810CB" w:rsidP="00C93237">
      <w:pPr>
        <w:rPr>
          <w:rFonts w:ascii="Cambria" w:hAnsi="Cambria"/>
          <w:b/>
        </w:rPr>
      </w:pPr>
      <w:r w:rsidRPr="002832AE">
        <w:rPr>
          <w:rFonts w:ascii="Cambria" w:hAnsi="Cambria"/>
          <w:b/>
        </w:rPr>
        <w:t xml:space="preserve">Class time: </w:t>
      </w:r>
      <w:r w:rsidR="00DC39FF" w:rsidRPr="002832AE">
        <w:rPr>
          <w:rFonts w:ascii="Cambria" w:hAnsi="Cambria"/>
          <w:b/>
          <w:lang w:eastAsia="ko-KR"/>
        </w:rPr>
        <w:t>Monday</w:t>
      </w:r>
      <w:r w:rsidR="00986CC7" w:rsidRPr="002832AE">
        <w:rPr>
          <w:rFonts w:ascii="Cambria" w:hAnsi="Cambria"/>
          <w:b/>
          <w:lang w:eastAsia="ko-KR"/>
        </w:rPr>
        <w:t xml:space="preserve"> and </w:t>
      </w:r>
      <w:r w:rsidR="00DC39FF" w:rsidRPr="002832AE">
        <w:rPr>
          <w:rFonts w:ascii="Cambria" w:hAnsi="Cambria"/>
          <w:b/>
          <w:lang w:eastAsia="ko-KR"/>
        </w:rPr>
        <w:t>Wednesday, 9</w:t>
      </w:r>
      <w:r w:rsidRPr="002832AE">
        <w:rPr>
          <w:rFonts w:ascii="Cambria" w:hAnsi="Cambria"/>
          <w:b/>
          <w:lang w:eastAsia="ko-KR"/>
        </w:rPr>
        <w:t>:</w:t>
      </w:r>
      <w:r w:rsidR="00AA3B20" w:rsidRPr="002832AE">
        <w:rPr>
          <w:rFonts w:ascii="Cambria" w:hAnsi="Cambria"/>
          <w:b/>
          <w:lang w:eastAsia="ko-KR"/>
        </w:rPr>
        <w:t>00</w:t>
      </w:r>
      <w:r w:rsidR="007B1198" w:rsidRPr="002832AE">
        <w:rPr>
          <w:rFonts w:ascii="Cambria" w:hAnsi="Cambria"/>
          <w:b/>
        </w:rPr>
        <w:t xml:space="preserve"> </w:t>
      </w:r>
      <w:r w:rsidR="00170695" w:rsidRPr="002832AE">
        <w:rPr>
          <w:rFonts w:ascii="Cambria" w:hAnsi="Cambria"/>
          <w:b/>
        </w:rPr>
        <w:t>-</w:t>
      </w:r>
      <w:r w:rsidR="00C93237" w:rsidRPr="002832AE">
        <w:rPr>
          <w:rFonts w:ascii="Cambria" w:hAnsi="Cambria"/>
          <w:b/>
        </w:rPr>
        <w:t xml:space="preserve"> </w:t>
      </w:r>
      <w:r w:rsidR="00DC39FF" w:rsidRPr="002832AE">
        <w:rPr>
          <w:rFonts w:ascii="Cambria" w:hAnsi="Cambria"/>
          <w:b/>
        </w:rPr>
        <w:t>12</w:t>
      </w:r>
      <w:r w:rsidR="00C93237" w:rsidRPr="002832AE">
        <w:rPr>
          <w:rFonts w:ascii="Cambria" w:hAnsi="Cambria"/>
          <w:b/>
        </w:rPr>
        <w:t>:</w:t>
      </w:r>
      <w:r w:rsidR="00AA1759" w:rsidRPr="002832AE">
        <w:rPr>
          <w:rFonts w:ascii="Cambria" w:hAnsi="Cambria"/>
          <w:b/>
          <w:lang w:eastAsia="ko-KR"/>
        </w:rPr>
        <w:t>0</w:t>
      </w:r>
      <w:r w:rsidR="00AA3B20" w:rsidRPr="002832AE">
        <w:rPr>
          <w:rFonts w:ascii="Cambria" w:hAnsi="Cambria"/>
          <w:b/>
          <w:lang w:eastAsia="ko-KR"/>
        </w:rPr>
        <w:t>0</w:t>
      </w:r>
      <w:r w:rsidR="00254451" w:rsidRPr="002832AE">
        <w:rPr>
          <w:rFonts w:ascii="Cambria" w:hAnsi="Cambria"/>
          <w:b/>
        </w:rPr>
        <w:t>pm</w:t>
      </w:r>
    </w:p>
    <w:p w:rsidR="002832AE" w:rsidRPr="002832AE" w:rsidRDefault="002832AE" w:rsidP="00C93237">
      <w:pPr>
        <w:rPr>
          <w:rFonts w:ascii="Cambria" w:hAnsi="Cambria"/>
          <w:b/>
          <w:lang w:eastAsia="ko-KR"/>
        </w:rPr>
      </w:pPr>
      <w:r>
        <w:rPr>
          <w:rFonts w:ascii="Cambria" w:hAnsi="Cambria"/>
          <w:b/>
        </w:rPr>
        <w:t>Class meets: 06/21/2012 to 08/01/2012</w:t>
      </w:r>
    </w:p>
    <w:p w:rsidR="00C93237" w:rsidRPr="002832AE" w:rsidRDefault="00DC39FF" w:rsidP="00C93237">
      <w:pPr>
        <w:rPr>
          <w:rFonts w:ascii="Cambria" w:hAnsi="Cambria"/>
          <w:b/>
          <w:lang w:eastAsia="ko-KR"/>
        </w:rPr>
      </w:pPr>
      <w:r w:rsidRPr="002832AE">
        <w:rPr>
          <w:rFonts w:ascii="Cambria" w:hAnsi="Cambria"/>
          <w:b/>
          <w:lang w:eastAsia="ko-KR"/>
        </w:rPr>
        <w:t>Class room:</w:t>
      </w:r>
      <w:r w:rsidR="002832AE" w:rsidRPr="002832AE">
        <w:rPr>
          <w:rFonts w:ascii="Cambria" w:hAnsi="Cambria"/>
          <w:b/>
          <w:lang w:eastAsia="ko-KR"/>
        </w:rPr>
        <w:t xml:space="preserve"> BU </w:t>
      </w:r>
      <w:r w:rsidRPr="002832AE">
        <w:rPr>
          <w:rFonts w:ascii="Cambria" w:hAnsi="Cambria"/>
          <w:b/>
          <w:lang w:eastAsia="ko-KR"/>
        </w:rPr>
        <w:t>C 105</w:t>
      </w:r>
    </w:p>
    <w:p w:rsidR="00475689" w:rsidRPr="002832AE" w:rsidRDefault="00475689" w:rsidP="00C93237">
      <w:pPr>
        <w:rPr>
          <w:rFonts w:ascii="Cambria" w:hAnsi="Cambria"/>
          <w:lang w:eastAsia="ko-KR"/>
        </w:rPr>
      </w:pPr>
    </w:p>
    <w:p w:rsidR="002832AE" w:rsidRDefault="00C93237" w:rsidP="00C93237">
      <w:pPr>
        <w:rPr>
          <w:rFonts w:ascii="Cambria" w:hAnsi="Cambria"/>
          <w:b/>
        </w:rPr>
      </w:pPr>
      <w:r w:rsidRPr="002832AE">
        <w:rPr>
          <w:rFonts w:ascii="Cambria" w:hAnsi="Cambria"/>
          <w:b/>
        </w:rPr>
        <w:t xml:space="preserve">Office hours: </w:t>
      </w:r>
      <w:r w:rsidR="002832AE">
        <w:rPr>
          <w:rFonts w:ascii="Cambria" w:hAnsi="Cambria"/>
          <w:b/>
        </w:rPr>
        <w:t>OSH Room 213</w:t>
      </w:r>
    </w:p>
    <w:p w:rsidR="0033114F" w:rsidRPr="002832AE" w:rsidRDefault="00DC39FF" w:rsidP="00C93237">
      <w:pPr>
        <w:rPr>
          <w:rFonts w:ascii="Cambria" w:hAnsi="Cambria"/>
          <w:b/>
          <w:lang w:eastAsia="ko-KR"/>
        </w:rPr>
      </w:pPr>
      <w:r w:rsidRPr="002832AE">
        <w:rPr>
          <w:rFonts w:ascii="Cambria" w:hAnsi="Cambria"/>
          <w:b/>
        </w:rPr>
        <w:t xml:space="preserve">Wednesdays from </w:t>
      </w:r>
      <w:r w:rsidR="002832AE">
        <w:rPr>
          <w:rFonts w:ascii="Cambria" w:hAnsi="Cambria"/>
          <w:b/>
        </w:rPr>
        <w:t>12:00-1</w:t>
      </w:r>
      <w:r w:rsidRPr="002832AE">
        <w:rPr>
          <w:rFonts w:ascii="Cambria" w:hAnsi="Cambria"/>
          <w:b/>
        </w:rPr>
        <w:t>:00</w:t>
      </w:r>
    </w:p>
    <w:p w:rsidR="00C93237" w:rsidRPr="002832AE" w:rsidRDefault="00C93237" w:rsidP="00C93237">
      <w:pPr>
        <w:rPr>
          <w:rFonts w:ascii="Cambria" w:hAnsi="Cambria"/>
          <w:b/>
          <w:u w:val="single"/>
        </w:rPr>
      </w:pPr>
      <w:r w:rsidRPr="002832AE">
        <w:rPr>
          <w:rFonts w:ascii="Cambria" w:hAnsi="Cambria"/>
          <w:b/>
        </w:rPr>
        <w:t xml:space="preserve">E-mail: </w:t>
      </w:r>
      <w:r w:rsidR="00DC39FF" w:rsidRPr="002832AE">
        <w:rPr>
          <w:rFonts w:ascii="Cambria" w:hAnsi="Cambria"/>
          <w:b/>
          <w:u w:val="single"/>
        </w:rPr>
        <w:t>iris.buder@gmail.com</w:t>
      </w:r>
    </w:p>
    <w:p w:rsidR="00C93237" w:rsidRPr="002832AE" w:rsidRDefault="00C93237" w:rsidP="00C93237">
      <w:pPr>
        <w:rPr>
          <w:rFonts w:ascii="Cambria" w:hAnsi="Cambria"/>
        </w:rPr>
      </w:pPr>
    </w:p>
    <w:p w:rsidR="008810CB" w:rsidRPr="002832AE" w:rsidRDefault="00C93237" w:rsidP="008810CB">
      <w:pPr>
        <w:rPr>
          <w:rFonts w:ascii="Cambria" w:hAnsi="Cambria"/>
          <w:lang w:eastAsia="ko-KR"/>
        </w:rPr>
      </w:pPr>
      <w:r w:rsidRPr="002832AE">
        <w:rPr>
          <w:rFonts w:ascii="Cambria" w:hAnsi="Cambria"/>
        </w:rPr>
        <w:t>Required text book:</w:t>
      </w:r>
      <w:r w:rsidR="000C1E26" w:rsidRPr="002832AE">
        <w:rPr>
          <w:rFonts w:ascii="Cambria" w:hAnsi="Cambria"/>
        </w:rPr>
        <w:t xml:space="preserve"> </w:t>
      </w:r>
      <w:r w:rsidR="000C1E26" w:rsidRPr="002832AE">
        <w:rPr>
          <w:rFonts w:ascii="Cambria" w:hAnsi="Cambria"/>
          <w:bCs/>
        </w:rPr>
        <w:t>Walter Nicholson &amp; Christopher Snyder</w:t>
      </w:r>
      <w:r w:rsidR="000C1E26" w:rsidRPr="002832AE">
        <w:rPr>
          <w:rFonts w:ascii="Cambria" w:hAnsi="Cambria"/>
          <w:bCs/>
          <w:lang w:eastAsia="ko-KR"/>
        </w:rPr>
        <w:t>,</w:t>
      </w:r>
      <w:r w:rsidRPr="002832AE">
        <w:rPr>
          <w:rFonts w:ascii="Cambria" w:hAnsi="Cambria"/>
        </w:rPr>
        <w:t xml:space="preserve"> </w:t>
      </w:r>
      <w:r w:rsidR="000C1E26" w:rsidRPr="002832AE">
        <w:rPr>
          <w:rFonts w:ascii="Cambria" w:hAnsi="Cambria"/>
          <w:i/>
          <w:iCs/>
        </w:rPr>
        <w:t>Intermediate Microeconomics and its applications</w:t>
      </w:r>
      <w:r w:rsidR="000C1E26" w:rsidRPr="002832AE">
        <w:rPr>
          <w:rFonts w:ascii="Cambria" w:hAnsi="Cambria"/>
          <w:i/>
          <w:iCs/>
          <w:lang w:eastAsia="ko-KR"/>
        </w:rPr>
        <w:t>,</w:t>
      </w:r>
      <w:r w:rsidR="000C1E26" w:rsidRPr="002832AE">
        <w:rPr>
          <w:rFonts w:ascii="Cambria" w:hAnsi="Cambria"/>
          <w:lang w:eastAsia="ko-KR"/>
        </w:rPr>
        <w:t xml:space="preserve"> 1</w:t>
      </w:r>
      <w:r w:rsidR="00254451" w:rsidRPr="002832AE">
        <w:rPr>
          <w:rFonts w:ascii="Cambria" w:hAnsi="Cambria"/>
          <w:lang w:eastAsia="ko-KR"/>
        </w:rPr>
        <w:t>1</w:t>
      </w:r>
      <w:r w:rsidR="000C1E26" w:rsidRPr="002832AE">
        <w:rPr>
          <w:rFonts w:ascii="Cambria" w:hAnsi="Cambria"/>
          <w:vertAlign w:val="superscript"/>
          <w:lang w:eastAsia="ko-KR"/>
        </w:rPr>
        <w:t>th</w:t>
      </w:r>
      <w:r w:rsidR="00254451" w:rsidRPr="002832AE">
        <w:rPr>
          <w:rFonts w:ascii="Cambria" w:hAnsi="Cambria"/>
          <w:lang w:eastAsia="ko-KR"/>
        </w:rPr>
        <w:t xml:space="preserve"> E</w:t>
      </w:r>
      <w:r w:rsidR="000C1E26" w:rsidRPr="002832AE">
        <w:rPr>
          <w:rFonts w:ascii="Cambria" w:hAnsi="Cambria"/>
          <w:lang w:eastAsia="ko-KR"/>
        </w:rPr>
        <w:t>dition</w:t>
      </w:r>
      <w:r w:rsidR="00254451" w:rsidRPr="002832AE">
        <w:rPr>
          <w:rFonts w:ascii="Cambria" w:hAnsi="Cambria"/>
          <w:lang w:eastAsia="ko-KR"/>
        </w:rPr>
        <w:t xml:space="preserve"> (</w:t>
      </w:r>
      <w:r w:rsidR="002832AE">
        <w:rPr>
          <w:rFonts w:ascii="Cambria" w:hAnsi="Cambria"/>
          <w:lang w:eastAsia="ko-KR"/>
        </w:rPr>
        <w:t>any edition</w:t>
      </w:r>
      <w:r w:rsidR="00254451" w:rsidRPr="002832AE">
        <w:rPr>
          <w:rFonts w:ascii="Cambria" w:hAnsi="Cambria"/>
          <w:lang w:eastAsia="ko-KR"/>
        </w:rPr>
        <w:t>)</w:t>
      </w:r>
      <w:r w:rsidR="000C1E26" w:rsidRPr="002832AE">
        <w:rPr>
          <w:rFonts w:ascii="Cambria" w:hAnsi="Cambria"/>
          <w:lang w:eastAsia="ko-KR"/>
        </w:rPr>
        <w:t>, Thomson-South western.</w:t>
      </w:r>
    </w:p>
    <w:p w:rsidR="000C1E26" w:rsidRPr="002832AE" w:rsidRDefault="000C1E26" w:rsidP="008810CB">
      <w:pPr>
        <w:rPr>
          <w:rFonts w:ascii="Cambria" w:hAnsi="Cambria"/>
          <w:lang w:eastAsia="ko-KR"/>
        </w:rPr>
      </w:pPr>
    </w:p>
    <w:p w:rsidR="008810CB" w:rsidRPr="002832AE" w:rsidRDefault="008810CB" w:rsidP="008810CB">
      <w:pPr>
        <w:rPr>
          <w:rFonts w:ascii="Cambria" w:hAnsi="Cambria"/>
          <w:b/>
          <w:lang w:eastAsia="ko-KR"/>
        </w:rPr>
      </w:pPr>
      <w:r w:rsidRPr="002832AE">
        <w:rPr>
          <w:rFonts w:ascii="Cambria" w:hAnsi="Cambria"/>
          <w:b/>
          <w:lang w:eastAsia="ko-KR"/>
        </w:rPr>
        <w:t>Prerequisites</w:t>
      </w:r>
      <w:r w:rsidR="00877B49" w:rsidRPr="002832AE">
        <w:rPr>
          <w:rFonts w:ascii="Cambria" w:hAnsi="Cambria"/>
          <w:b/>
          <w:lang w:eastAsia="ko-KR"/>
        </w:rPr>
        <w:t xml:space="preserve"> for econ 4010</w:t>
      </w:r>
      <w:r w:rsidRPr="002832AE">
        <w:rPr>
          <w:rFonts w:ascii="Cambria" w:hAnsi="Cambria"/>
          <w:b/>
          <w:lang w:eastAsia="ko-KR"/>
        </w:rPr>
        <w:t>:</w:t>
      </w:r>
    </w:p>
    <w:p w:rsidR="008810CB" w:rsidRPr="002832AE" w:rsidRDefault="008810CB" w:rsidP="008810CB">
      <w:pPr>
        <w:rPr>
          <w:rFonts w:ascii="Cambria" w:hAnsi="Cambria"/>
          <w:lang w:eastAsia="ko-KR"/>
        </w:rPr>
      </w:pPr>
      <w:r w:rsidRPr="002832AE">
        <w:rPr>
          <w:rFonts w:ascii="Cambria" w:hAnsi="Cambria"/>
          <w:lang w:eastAsia="ko-KR"/>
        </w:rPr>
        <w:t>You will need to know college algebra, basic economics from ECON 2010 and 2020, and the fluency in basic calculus provided by courses such as ECON 3620.</w:t>
      </w:r>
    </w:p>
    <w:p w:rsidR="00877B49" w:rsidRPr="002832AE" w:rsidRDefault="00877B49" w:rsidP="008810CB">
      <w:pPr>
        <w:rPr>
          <w:rFonts w:ascii="Cambria" w:hAnsi="Cambria"/>
          <w:lang w:eastAsia="ko-KR"/>
        </w:rPr>
      </w:pPr>
    </w:p>
    <w:p w:rsidR="008810CB" w:rsidRPr="002832AE" w:rsidRDefault="008810CB" w:rsidP="008810CB">
      <w:pPr>
        <w:rPr>
          <w:rFonts w:ascii="Cambria" w:hAnsi="Cambria"/>
          <w:b/>
          <w:lang w:eastAsia="ko-KR"/>
        </w:rPr>
      </w:pPr>
      <w:r w:rsidRPr="002832AE">
        <w:rPr>
          <w:rFonts w:ascii="Cambria" w:hAnsi="Cambria"/>
          <w:b/>
          <w:lang w:eastAsia="ko-KR"/>
        </w:rPr>
        <w:t>Overview:</w:t>
      </w:r>
    </w:p>
    <w:p w:rsidR="008810CB" w:rsidRPr="002832AE" w:rsidRDefault="008810CB" w:rsidP="008810CB">
      <w:pPr>
        <w:rPr>
          <w:rFonts w:ascii="Cambria" w:hAnsi="Cambria"/>
          <w:lang w:eastAsia="ko-KR"/>
        </w:rPr>
      </w:pPr>
      <w:r w:rsidRPr="002832AE">
        <w:rPr>
          <w:rFonts w:ascii="Cambria" w:hAnsi="Cambria"/>
          <w:lang w:eastAsia="ko-KR"/>
        </w:rPr>
        <w:t>This course covers marginalist microeconomic theory.  Consumer theory, theory of the firm, general equilibrium, competition, monopoly, oligopoly, game theory, social welfare, market failures, and other rigorous and exciting topics will be presented.  The course will attempt to present a balance between economic theory and “real world” applications.  In addition, heterodox critiques and alternatives will be briefly discussed.  Feel free to e-mail me with any questions, complaints, comments, or concerns.</w:t>
      </w:r>
    </w:p>
    <w:p w:rsidR="006C48A3" w:rsidRPr="002832AE" w:rsidRDefault="006C48A3" w:rsidP="00C93237">
      <w:pPr>
        <w:autoSpaceDE w:val="0"/>
        <w:autoSpaceDN w:val="0"/>
        <w:adjustRightInd w:val="0"/>
        <w:rPr>
          <w:rFonts w:ascii="Cambria" w:hAnsi="Cambria"/>
          <w:lang w:eastAsia="ko-KR"/>
        </w:rPr>
      </w:pPr>
    </w:p>
    <w:p w:rsidR="007A4E74" w:rsidRPr="002832AE" w:rsidRDefault="007A4E74" w:rsidP="00C93237">
      <w:pPr>
        <w:autoSpaceDE w:val="0"/>
        <w:autoSpaceDN w:val="0"/>
        <w:adjustRightInd w:val="0"/>
        <w:rPr>
          <w:rFonts w:ascii="Cambria" w:hAnsi="Cambria"/>
          <w:b/>
        </w:rPr>
      </w:pPr>
      <w:r w:rsidRPr="002832AE">
        <w:rPr>
          <w:rFonts w:ascii="Cambria" w:hAnsi="Cambria"/>
          <w:b/>
        </w:rPr>
        <w:t xml:space="preserve">Grades: </w:t>
      </w:r>
    </w:p>
    <w:p w:rsidR="003F3F48" w:rsidRPr="002832AE" w:rsidRDefault="00EF4719" w:rsidP="00C93237">
      <w:pPr>
        <w:autoSpaceDE w:val="0"/>
        <w:autoSpaceDN w:val="0"/>
        <w:adjustRightInd w:val="0"/>
        <w:rPr>
          <w:rFonts w:ascii="Cambria" w:hAnsi="Cambria"/>
          <w:lang w:eastAsia="ko-KR"/>
        </w:rPr>
      </w:pPr>
      <w:r w:rsidRPr="002832AE">
        <w:rPr>
          <w:rFonts w:ascii="Cambria" w:hAnsi="Cambria"/>
          <w:u w:val="single"/>
        </w:rPr>
        <w:t xml:space="preserve">Homework </w:t>
      </w:r>
      <w:r w:rsidRPr="002832AE">
        <w:rPr>
          <w:rFonts w:ascii="Cambria" w:hAnsi="Cambria"/>
          <w:u w:val="single"/>
          <w:lang w:eastAsia="ko-KR"/>
        </w:rPr>
        <w:t>3</w:t>
      </w:r>
      <w:r w:rsidR="003967A6" w:rsidRPr="002832AE">
        <w:rPr>
          <w:rFonts w:ascii="Cambria" w:hAnsi="Cambria"/>
          <w:u w:val="single"/>
        </w:rPr>
        <w:t>0%.</w:t>
      </w:r>
      <w:r w:rsidR="003967A6" w:rsidRPr="002832AE">
        <w:rPr>
          <w:rFonts w:ascii="Cambria" w:hAnsi="Cambria"/>
        </w:rPr>
        <w:t xml:space="preserve"> </w:t>
      </w:r>
      <w:r w:rsidR="00690660" w:rsidRPr="002832AE">
        <w:rPr>
          <w:rFonts w:ascii="Cambria" w:hAnsi="Cambria"/>
          <w:lang w:eastAsia="ko-KR"/>
        </w:rPr>
        <w:t>There will be</w:t>
      </w:r>
      <w:r w:rsidR="006C48A3" w:rsidRPr="002832AE">
        <w:rPr>
          <w:rFonts w:ascii="Cambria" w:hAnsi="Cambria"/>
          <w:lang w:eastAsia="ko-KR"/>
        </w:rPr>
        <w:t xml:space="preserve"> </w:t>
      </w:r>
      <w:r w:rsidR="00141582" w:rsidRPr="002832AE">
        <w:rPr>
          <w:rFonts w:ascii="Cambria" w:hAnsi="Cambria"/>
          <w:lang w:eastAsia="ko-KR"/>
        </w:rPr>
        <w:t>homework assignments</w:t>
      </w:r>
      <w:r w:rsidR="00690660" w:rsidRPr="002832AE">
        <w:rPr>
          <w:rFonts w:ascii="Cambria" w:hAnsi="Cambria"/>
          <w:lang w:eastAsia="ko-KR"/>
        </w:rPr>
        <w:t xml:space="preserve"> before and after the midterm. </w:t>
      </w:r>
      <w:r w:rsidR="00A36AAA">
        <w:rPr>
          <w:rFonts w:ascii="Cambria" w:hAnsi="Cambria"/>
          <w:lang w:eastAsia="ko-KR"/>
        </w:rPr>
        <w:t>They will be posted online.</w:t>
      </w:r>
    </w:p>
    <w:p w:rsidR="003967A6" w:rsidRPr="002832AE" w:rsidRDefault="003A1200" w:rsidP="00C93237">
      <w:pPr>
        <w:autoSpaceDE w:val="0"/>
        <w:autoSpaceDN w:val="0"/>
        <w:adjustRightInd w:val="0"/>
        <w:rPr>
          <w:rFonts w:ascii="Cambria" w:hAnsi="Cambria"/>
        </w:rPr>
      </w:pPr>
      <w:r w:rsidRPr="002832AE">
        <w:rPr>
          <w:rFonts w:ascii="Cambria" w:hAnsi="Cambria"/>
          <w:u w:val="single"/>
        </w:rPr>
        <w:t>M</w:t>
      </w:r>
      <w:r w:rsidR="00EF4719" w:rsidRPr="002832AE">
        <w:rPr>
          <w:rFonts w:ascii="Cambria" w:hAnsi="Cambria"/>
          <w:u w:val="single"/>
        </w:rPr>
        <w:t xml:space="preserve">idterm </w:t>
      </w:r>
      <w:r w:rsidR="00EF4719" w:rsidRPr="002832AE">
        <w:rPr>
          <w:rFonts w:ascii="Cambria" w:hAnsi="Cambria"/>
          <w:u w:val="single"/>
          <w:lang w:eastAsia="ko-KR"/>
        </w:rPr>
        <w:t xml:space="preserve">30 </w:t>
      </w:r>
      <w:r w:rsidR="003967A6" w:rsidRPr="002832AE">
        <w:rPr>
          <w:rFonts w:ascii="Cambria" w:hAnsi="Cambria"/>
          <w:u w:val="single"/>
        </w:rPr>
        <w:t xml:space="preserve">%. </w:t>
      </w:r>
      <w:r w:rsidR="00FA78D0" w:rsidRPr="002832AE">
        <w:rPr>
          <w:rFonts w:ascii="Cambria" w:hAnsi="Cambria"/>
        </w:rPr>
        <w:t>On JULY 18</w:t>
      </w:r>
      <w:r w:rsidR="003967A6" w:rsidRPr="002832AE">
        <w:rPr>
          <w:rFonts w:ascii="Cambria" w:hAnsi="Cambria"/>
        </w:rPr>
        <w:t xml:space="preserve"> there will be an in-</w:t>
      </w:r>
      <w:r w:rsidR="00FA78D0" w:rsidRPr="002832AE">
        <w:rPr>
          <w:rFonts w:ascii="Cambria" w:hAnsi="Cambria"/>
        </w:rPr>
        <w:t>class exam on consumer and (most of) producer theory.</w:t>
      </w:r>
    </w:p>
    <w:p w:rsidR="003967A6" w:rsidRPr="002832AE" w:rsidRDefault="00EF4719" w:rsidP="00C93237">
      <w:pPr>
        <w:autoSpaceDE w:val="0"/>
        <w:autoSpaceDN w:val="0"/>
        <w:adjustRightInd w:val="0"/>
        <w:rPr>
          <w:rFonts w:ascii="Cambria" w:hAnsi="Cambria"/>
        </w:rPr>
      </w:pPr>
      <w:r w:rsidRPr="002832AE">
        <w:rPr>
          <w:rFonts w:ascii="Cambria" w:hAnsi="Cambria"/>
          <w:u w:val="single"/>
        </w:rPr>
        <w:t xml:space="preserve">Final </w:t>
      </w:r>
      <w:r w:rsidR="00FA78D0" w:rsidRPr="002832AE">
        <w:rPr>
          <w:rFonts w:ascii="Cambria" w:hAnsi="Cambria"/>
          <w:u w:val="single"/>
          <w:lang w:eastAsia="ko-KR"/>
        </w:rPr>
        <w:t>4</w:t>
      </w:r>
      <w:r w:rsidRPr="002832AE">
        <w:rPr>
          <w:rFonts w:ascii="Cambria" w:hAnsi="Cambria"/>
          <w:u w:val="single"/>
          <w:lang w:eastAsia="ko-KR"/>
        </w:rPr>
        <w:t xml:space="preserve">0 </w:t>
      </w:r>
      <w:r w:rsidR="003967A6" w:rsidRPr="002832AE">
        <w:rPr>
          <w:rFonts w:ascii="Cambria" w:hAnsi="Cambria"/>
          <w:u w:val="single"/>
        </w:rPr>
        <w:t xml:space="preserve">%. </w:t>
      </w:r>
      <w:r w:rsidR="003967A6" w:rsidRPr="002832AE">
        <w:rPr>
          <w:rFonts w:ascii="Cambria" w:hAnsi="Cambria"/>
        </w:rPr>
        <w:t>The fina</w:t>
      </w:r>
      <w:r w:rsidR="00FA78D0" w:rsidRPr="002832AE">
        <w:rPr>
          <w:rFonts w:ascii="Cambria" w:hAnsi="Cambria"/>
        </w:rPr>
        <w:t xml:space="preserve">l will be on August </w:t>
      </w:r>
      <w:r w:rsidR="00A36AAA">
        <w:rPr>
          <w:rFonts w:ascii="Cambria" w:hAnsi="Cambria"/>
        </w:rPr>
        <w:t>1</w:t>
      </w:r>
      <w:r w:rsidR="00A36AAA" w:rsidRPr="00A36AAA">
        <w:rPr>
          <w:rFonts w:ascii="Cambria" w:hAnsi="Cambria"/>
          <w:vertAlign w:val="superscript"/>
        </w:rPr>
        <w:t>st</w:t>
      </w:r>
      <w:r w:rsidR="00FA78D0" w:rsidRPr="002832AE">
        <w:rPr>
          <w:rFonts w:ascii="Cambria" w:hAnsi="Cambria"/>
        </w:rPr>
        <w:t xml:space="preserve"> i</w:t>
      </w:r>
      <w:r w:rsidR="00236BB3" w:rsidRPr="002832AE">
        <w:rPr>
          <w:rFonts w:ascii="Cambria" w:hAnsi="Cambria"/>
          <w:lang w:eastAsia="ko-KR"/>
        </w:rPr>
        <w:t>n regularly scheduled classroom</w:t>
      </w:r>
      <w:r w:rsidR="003967A6" w:rsidRPr="002832AE">
        <w:rPr>
          <w:rFonts w:ascii="Cambria" w:hAnsi="Cambria"/>
        </w:rPr>
        <w:t xml:space="preserve">. This </w:t>
      </w:r>
      <w:r w:rsidR="00B7295B" w:rsidRPr="002832AE">
        <w:rPr>
          <w:rFonts w:ascii="Cambria" w:hAnsi="Cambria"/>
        </w:rPr>
        <w:t xml:space="preserve">exam will cover the material </w:t>
      </w:r>
      <w:r w:rsidR="0061125A" w:rsidRPr="002832AE">
        <w:rPr>
          <w:rFonts w:ascii="Cambria" w:hAnsi="Cambria"/>
          <w:lang w:eastAsia="ko-KR"/>
        </w:rPr>
        <w:t>after the midterm.</w:t>
      </w:r>
      <w:r w:rsidR="003967A6" w:rsidRPr="002832AE">
        <w:rPr>
          <w:rFonts w:ascii="Cambria" w:hAnsi="Cambria"/>
        </w:rPr>
        <w:t xml:space="preserve"> </w:t>
      </w:r>
    </w:p>
    <w:p w:rsidR="00DF1F7F" w:rsidRPr="002832AE" w:rsidRDefault="00DF1F7F" w:rsidP="00DF1F7F">
      <w:pPr>
        <w:autoSpaceDE w:val="0"/>
        <w:autoSpaceDN w:val="0"/>
        <w:adjustRightInd w:val="0"/>
        <w:rPr>
          <w:rFonts w:ascii="Cambria" w:hAnsi="Cambria"/>
          <w:bCs/>
          <w:u w:val="single"/>
        </w:rPr>
      </w:pPr>
    </w:p>
    <w:p w:rsidR="00FA78D0" w:rsidRPr="002832AE" w:rsidRDefault="00FA78D0" w:rsidP="00DF1F7F">
      <w:pPr>
        <w:autoSpaceDE w:val="0"/>
        <w:autoSpaceDN w:val="0"/>
        <w:adjustRightInd w:val="0"/>
        <w:rPr>
          <w:rFonts w:ascii="Cambria" w:hAnsi="Cambria"/>
          <w:bCs/>
        </w:rPr>
      </w:pPr>
      <w:r w:rsidRPr="002832AE">
        <w:rPr>
          <w:rFonts w:ascii="Cambria" w:hAnsi="Cambria"/>
          <w:bCs/>
        </w:rPr>
        <w:t xml:space="preserve">Grades will be assigned by the following scale: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1519"/>
        <w:gridCol w:w="1750"/>
        <w:gridCol w:w="1519"/>
        <w:gridCol w:w="1519"/>
        <w:gridCol w:w="1771"/>
      </w:tblGrid>
      <w:tr w:rsidR="00DF1F7F" w:rsidRPr="002832AE" w:rsidTr="00500D73">
        <w:tc>
          <w:tcPr>
            <w:tcW w:w="1750" w:type="dxa"/>
          </w:tcPr>
          <w:p w:rsidR="00DF1F7F" w:rsidRPr="002832AE" w:rsidRDefault="00DF1F7F" w:rsidP="00500D73">
            <w:pPr>
              <w:autoSpaceDE w:val="0"/>
              <w:autoSpaceDN w:val="0"/>
              <w:adjustRightInd w:val="0"/>
              <w:rPr>
                <w:rFonts w:ascii="Cambria" w:hAnsi="Cambria"/>
                <w:bCs/>
                <w:lang w:eastAsia="ko-KR"/>
              </w:rPr>
            </w:pPr>
            <w:r w:rsidRPr="002832AE">
              <w:rPr>
                <w:rFonts w:ascii="Cambria" w:hAnsi="Cambria"/>
                <w:bCs/>
                <w:lang w:eastAsia="ko-KR"/>
              </w:rPr>
              <w:t>Grade</w:t>
            </w:r>
          </w:p>
        </w:tc>
        <w:tc>
          <w:tcPr>
            <w:tcW w:w="1519" w:type="dxa"/>
          </w:tcPr>
          <w:p w:rsidR="00DF1F7F" w:rsidRPr="002832AE" w:rsidRDefault="00DF1F7F" w:rsidP="00500D73">
            <w:pPr>
              <w:autoSpaceDE w:val="0"/>
              <w:autoSpaceDN w:val="0"/>
              <w:adjustRightInd w:val="0"/>
              <w:rPr>
                <w:rFonts w:ascii="Cambria" w:hAnsi="Cambria"/>
                <w:bCs/>
                <w:lang w:eastAsia="ko-KR"/>
              </w:rPr>
            </w:pPr>
            <w:r w:rsidRPr="002832AE">
              <w:rPr>
                <w:rFonts w:ascii="Cambria" w:hAnsi="Cambria"/>
                <w:bCs/>
                <w:lang w:eastAsia="ko-KR"/>
              </w:rPr>
              <w:t>Total points</w:t>
            </w:r>
          </w:p>
        </w:tc>
        <w:tc>
          <w:tcPr>
            <w:tcW w:w="1750" w:type="dxa"/>
          </w:tcPr>
          <w:p w:rsidR="00DF1F7F" w:rsidRPr="002832AE" w:rsidRDefault="00DF1F7F" w:rsidP="00500D73">
            <w:pPr>
              <w:autoSpaceDE w:val="0"/>
              <w:autoSpaceDN w:val="0"/>
              <w:adjustRightInd w:val="0"/>
              <w:rPr>
                <w:rFonts w:ascii="Cambria" w:hAnsi="Cambria"/>
                <w:bCs/>
                <w:lang w:eastAsia="ko-KR"/>
              </w:rPr>
            </w:pPr>
            <w:r w:rsidRPr="002832AE">
              <w:rPr>
                <w:rFonts w:ascii="Cambria" w:hAnsi="Cambria"/>
                <w:bCs/>
                <w:lang w:eastAsia="ko-KR"/>
              </w:rPr>
              <w:t>Grade</w:t>
            </w:r>
          </w:p>
        </w:tc>
        <w:tc>
          <w:tcPr>
            <w:tcW w:w="1519" w:type="dxa"/>
          </w:tcPr>
          <w:p w:rsidR="00DF1F7F" w:rsidRPr="002832AE" w:rsidRDefault="00DF1F7F" w:rsidP="00500D73">
            <w:pPr>
              <w:autoSpaceDE w:val="0"/>
              <w:autoSpaceDN w:val="0"/>
              <w:adjustRightInd w:val="0"/>
              <w:rPr>
                <w:rFonts w:ascii="Cambria" w:hAnsi="Cambria"/>
                <w:bCs/>
                <w:lang w:eastAsia="ko-KR"/>
              </w:rPr>
            </w:pPr>
            <w:r w:rsidRPr="002832AE">
              <w:rPr>
                <w:rFonts w:ascii="Cambria" w:hAnsi="Cambria"/>
                <w:bCs/>
                <w:lang w:eastAsia="ko-KR"/>
              </w:rPr>
              <w:t>Total points</w:t>
            </w:r>
          </w:p>
        </w:tc>
        <w:tc>
          <w:tcPr>
            <w:tcW w:w="1519" w:type="dxa"/>
          </w:tcPr>
          <w:p w:rsidR="00DF1F7F" w:rsidRPr="002832AE" w:rsidRDefault="00DF1F7F" w:rsidP="00500D73">
            <w:pPr>
              <w:autoSpaceDE w:val="0"/>
              <w:autoSpaceDN w:val="0"/>
              <w:adjustRightInd w:val="0"/>
              <w:rPr>
                <w:rFonts w:ascii="Cambria" w:hAnsi="Cambria"/>
                <w:bCs/>
                <w:lang w:eastAsia="ko-KR"/>
              </w:rPr>
            </w:pPr>
            <w:r w:rsidRPr="002832AE">
              <w:rPr>
                <w:rFonts w:ascii="Cambria" w:hAnsi="Cambria"/>
                <w:bCs/>
                <w:lang w:eastAsia="ko-KR"/>
              </w:rPr>
              <w:t>Grade</w:t>
            </w:r>
          </w:p>
        </w:tc>
        <w:tc>
          <w:tcPr>
            <w:tcW w:w="1771" w:type="dxa"/>
          </w:tcPr>
          <w:p w:rsidR="00DF1F7F" w:rsidRPr="002832AE" w:rsidRDefault="00DF1F7F" w:rsidP="00500D73">
            <w:pPr>
              <w:autoSpaceDE w:val="0"/>
              <w:autoSpaceDN w:val="0"/>
              <w:adjustRightInd w:val="0"/>
              <w:rPr>
                <w:rFonts w:ascii="Cambria" w:hAnsi="Cambria"/>
                <w:bCs/>
                <w:lang w:eastAsia="ko-KR"/>
              </w:rPr>
            </w:pPr>
            <w:r w:rsidRPr="002832AE">
              <w:rPr>
                <w:rFonts w:ascii="Cambria" w:hAnsi="Cambria"/>
                <w:bCs/>
                <w:lang w:eastAsia="ko-KR"/>
              </w:rPr>
              <w:t>Total points</w:t>
            </w:r>
          </w:p>
        </w:tc>
      </w:tr>
      <w:tr w:rsidR="00DF1F7F" w:rsidRPr="002832AE" w:rsidTr="00500D73">
        <w:tc>
          <w:tcPr>
            <w:tcW w:w="1750" w:type="dxa"/>
          </w:tcPr>
          <w:p w:rsidR="00DF1F7F" w:rsidRPr="002832AE" w:rsidRDefault="00DF1F7F" w:rsidP="00500D73">
            <w:pPr>
              <w:autoSpaceDE w:val="0"/>
              <w:autoSpaceDN w:val="0"/>
              <w:adjustRightInd w:val="0"/>
              <w:rPr>
                <w:rFonts w:ascii="Cambria" w:hAnsi="Cambria"/>
                <w:bCs/>
                <w:lang w:eastAsia="ko-KR"/>
              </w:rPr>
            </w:pPr>
            <w:r w:rsidRPr="002832AE">
              <w:rPr>
                <w:rFonts w:ascii="Cambria" w:hAnsi="Cambria"/>
                <w:bCs/>
                <w:lang w:eastAsia="ko-KR"/>
              </w:rPr>
              <w:t>A</w:t>
            </w:r>
          </w:p>
        </w:tc>
        <w:tc>
          <w:tcPr>
            <w:tcW w:w="1519" w:type="dxa"/>
          </w:tcPr>
          <w:p w:rsidR="00DF1F7F" w:rsidRPr="002832AE" w:rsidRDefault="00DF1F7F" w:rsidP="00500D73">
            <w:pPr>
              <w:autoSpaceDE w:val="0"/>
              <w:autoSpaceDN w:val="0"/>
              <w:adjustRightInd w:val="0"/>
              <w:rPr>
                <w:rFonts w:ascii="Cambria" w:hAnsi="Cambria"/>
                <w:bCs/>
                <w:lang w:eastAsia="ko-KR"/>
              </w:rPr>
            </w:pPr>
            <w:r w:rsidRPr="002832AE">
              <w:rPr>
                <w:rFonts w:ascii="Cambria" w:hAnsi="Cambria"/>
                <w:bCs/>
                <w:lang w:eastAsia="ko-KR"/>
              </w:rPr>
              <w:t>Over 95</w:t>
            </w:r>
          </w:p>
        </w:tc>
        <w:tc>
          <w:tcPr>
            <w:tcW w:w="1750" w:type="dxa"/>
          </w:tcPr>
          <w:p w:rsidR="00DF1F7F" w:rsidRPr="002832AE" w:rsidRDefault="00DF1F7F" w:rsidP="00500D73">
            <w:pPr>
              <w:autoSpaceDE w:val="0"/>
              <w:autoSpaceDN w:val="0"/>
              <w:adjustRightInd w:val="0"/>
              <w:rPr>
                <w:rFonts w:ascii="Cambria" w:hAnsi="Cambria"/>
                <w:bCs/>
                <w:lang w:eastAsia="ko-KR"/>
              </w:rPr>
            </w:pPr>
            <w:r w:rsidRPr="002832AE">
              <w:rPr>
                <w:rFonts w:ascii="Cambria" w:hAnsi="Cambria"/>
                <w:bCs/>
                <w:lang w:eastAsia="ko-KR"/>
              </w:rPr>
              <w:t>C+</w:t>
            </w:r>
          </w:p>
        </w:tc>
        <w:tc>
          <w:tcPr>
            <w:tcW w:w="1519" w:type="dxa"/>
          </w:tcPr>
          <w:p w:rsidR="00DF1F7F" w:rsidRPr="002832AE" w:rsidRDefault="00DF1F7F" w:rsidP="00500D73">
            <w:pPr>
              <w:autoSpaceDE w:val="0"/>
              <w:autoSpaceDN w:val="0"/>
              <w:adjustRightInd w:val="0"/>
              <w:rPr>
                <w:rFonts w:ascii="Cambria" w:hAnsi="Cambria"/>
                <w:bCs/>
                <w:lang w:eastAsia="ko-KR"/>
              </w:rPr>
            </w:pPr>
            <w:r w:rsidRPr="002832AE">
              <w:rPr>
                <w:rFonts w:ascii="Cambria" w:hAnsi="Cambria"/>
                <w:bCs/>
                <w:lang w:eastAsia="ko-KR"/>
              </w:rPr>
              <w:t>74 - 77</w:t>
            </w:r>
          </w:p>
        </w:tc>
        <w:tc>
          <w:tcPr>
            <w:tcW w:w="1519" w:type="dxa"/>
          </w:tcPr>
          <w:p w:rsidR="00DF1F7F" w:rsidRPr="002832AE" w:rsidRDefault="00DF1F7F" w:rsidP="00500D73">
            <w:pPr>
              <w:autoSpaceDE w:val="0"/>
              <w:autoSpaceDN w:val="0"/>
              <w:adjustRightInd w:val="0"/>
              <w:rPr>
                <w:rFonts w:ascii="Cambria" w:hAnsi="Cambria"/>
                <w:bCs/>
                <w:lang w:eastAsia="ko-KR"/>
              </w:rPr>
            </w:pPr>
            <w:r w:rsidRPr="002832AE">
              <w:rPr>
                <w:rFonts w:ascii="Cambria" w:hAnsi="Cambria"/>
                <w:bCs/>
                <w:lang w:eastAsia="ko-KR"/>
              </w:rPr>
              <w:t>D-</w:t>
            </w:r>
          </w:p>
        </w:tc>
        <w:tc>
          <w:tcPr>
            <w:tcW w:w="1771" w:type="dxa"/>
          </w:tcPr>
          <w:p w:rsidR="00DF1F7F" w:rsidRPr="002832AE" w:rsidRDefault="00DF1F7F" w:rsidP="00500D73">
            <w:pPr>
              <w:autoSpaceDE w:val="0"/>
              <w:autoSpaceDN w:val="0"/>
              <w:adjustRightInd w:val="0"/>
              <w:rPr>
                <w:rFonts w:ascii="Cambria" w:hAnsi="Cambria"/>
                <w:bCs/>
                <w:lang w:eastAsia="ko-KR"/>
              </w:rPr>
            </w:pPr>
            <w:r w:rsidRPr="002832AE">
              <w:rPr>
                <w:rFonts w:ascii="Cambria" w:hAnsi="Cambria"/>
                <w:bCs/>
                <w:lang w:eastAsia="ko-KR"/>
              </w:rPr>
              <w:t>54 – 57</w:t>
            </w:r>
          </w:p>
        </w:tc>
      </w:tr>
      <w:tr w:rsidR="00DF1F7F" w:rsidRPr="002832AE" w:rsidTr="00500D73">
        <w:tc>
          <w:tcPr>
            <w:tcW w:w="1750" w:type="dxa"/>
          </w:tcPr>
          <w:p w:rsidR="00DF1F7F" w:rsidRPr="002832AE" w:rsidRDefault="00DF1F7F" w:rsidP="00500D73">
            <w:pPr>
              <w:autoSpaceDE w:val="0"/>
              <w:autoSpaceDN w:val="0"/>
              <w:adjustRightInd w:val="0"/>
              <w:rPr>
                <w:rFonts w:ascii="Cambria" w:hAnsi="Cambria"/>
                <w:bCs/>
                <w:lang w:eastAsia="ko-KR"/>
              </w:rPr>
            </w:pPr>
            <w:r w:rsidRPr="002832AE">
              <w:rPr>
                <w:rFonts w:ascii="Cambria" w:hAnsi="Cambria"/>
                <w:bCs/>
                <w:lang w:eastAsia="ko-KR"/>
              </w:rPr>
              <w:t>A-</w:t>
            </w:r>
          </w:p>
        </w:tc>
        <w:tc>
          <w:tcPr>
            <w:tcW w:w="1519" w:type="dxa"/>
          </w:tcPr>
          <w:p w:rsidR="00DF1F7F" w:rsidRPr="002832AE" w:rsidRDefault="00DF1F7F" w:rsidP="00500D73">
            <w:pPr>
              <w:autoSpaceDE w:val="0"/>
              <w:autoSpaceDN w:val="0"/>
              <w:adjustRightInd w:val="0"/>
              <w:rPr>
                <w:rFonts w:ascii="Cambria" w:hAnsi="Cambria"/>
                <w:bCs/>
                <w:lang w:eastAsia="ko-KR"/>
              </w:rPr>
            </w:pPr>
            <w:r w:rsidRPr="002832AE">
              <w:rPr>
                <w:rFonts w:ascii="Cambria" w:hAnsi="Cambria"/>
                <w:bCs/>
                <w:lang w:eastAsia="ko-KR"/>
              </w:rPr>
              <w:t>90 - 95</w:t>
            </w:r>
          </w:p>
        </w:tc>
        <w:tc>
          <w:tcPr>
            <w:tcW w:w="1750" w:type="dxa"/>
          </w:tcPr>
          <w:p w:rsidR="00DF1F7F" w:rsidRPr="002832AE" w:rsidRDefault="00DF1F7F" w:rsidP="00500D73">
            <w:pPr>
              <w:autoSpaceDE w:val="0"/>
              <w:autoSpaceDN w:val="0"/>
              <w:adjustRightInd w:val="0"/>
              <w:rPr>
                <w:rFonts w:ascii="Cambria" w:hAnsi="Cambria"/>
                <w:bCs/>
                <w:lang w:eastAsia="ko-KR"/>
              </w:rPr>
            </w:pPr>
            <w:r w:rsidRPr="002832AE">
              <w:rPr>
                <w:rFonts w:ascii="Cambria" w:hAnsi="Cambria"/>
                <w:bCs/>
                <w:lang w:eastAsia="ko-KR"/>
              </w:rPr>
              <w:t>C</w:t>
            </w:r>
          </w:p>
        </w:tc>
        <w:tc>
          <w:tcPr>
            <w:tcW w:w="1519" w:type="dxa"/>
          </w:tcPr>
          <w:p w:rsidR="00DF1F7F" w:rsidRPr="002832AE" w:rsidRDefault="00DF1F7F" w:rsidP="00500D73">
            <w:pPr>
              <w:autoSpaceDE w:val="0"/>
              <w:autoSpaceDN w:val="0"/>
              <w:adjustRightInd w:val="0"/>
              <w:rPr>
                <w:rFonts w:ascii="Cambria" w:hAnsi="Cambria"/>
                <w:bCs/>
                <w:lang w:eastAsia="ko-KR"/>
              </w:rPr>
            </w:pPr>
            <w:r w:rsidRPr="002832AE">
              <w:rPr>
                <w:rFonts w:ascii="Cambria" w:hAnsi="Cambria"/>
                <w:bCs/>
                <w:lang w:eastAsia="ko-KR"/>
              </w:rPr>
              <w:t>70 - 73</w:t>
            </w:r>
          </w:p>
        </w:tc>
        <w:tc>
          <w:tcPr>
            <w:tcW w:w="1519" w:type="dxa"/>
            <w:vMerge w:val="restart"/>
          </w:tcPr>
          <w:p w:rsidR="00DF1F7F" w:rsidRPr="002832AE" w:rsidRDefault="00DF1F7F" w:rsidP="00500D73">
            <w:pPr>
              <w:autoSpaceDE w:val="0"/>
              <w:autoSpaceDN w:val="0"/>
              <w:adjustRightInd w:val="0"/>
              <w:rPr>
                <w:rFonts w:ascii="Cambria" w:hAnsi="Cambria"/>
                <w:bCs/>
                <w:lang w:eastAsia="ko-KR"/>
              </w:rPr>
            </w:pPr>
            <w:r w:rsidRPr="002832AE">
              <w:rPr>
                <w:rFonts w:ascii="Cambria" w:hAnsi="Cambria"/>
                <w:bCs/>
                <w:lang w:eastAsia="ko-KR"/>
              </w:rPr>
              <w:t>E</w:t>
            </w:r>
          </w:p>
        </w:tc>
        <w:tc>
          <w:tcPr>
            <w:tcW w:w="1771" w:type="dxa"/>
            <w:vMerge w:val="restart"/>
          </w:tcPr>
          <w:p w:rsidR="00DF1F7F" w:rsidRPr="002832AE" w:rsidRDefault="00DF1F7F" w:rsidP="00500D73">
            <w:pPr>
              <w:autoSpaceDE w:val="0"/>
              <w:autoSpaceDN w:val="0"/>
              <w:adjustRightInd w:val="0"/>
              <w:rPr>
                <w:rFonts w:ascii="Cambria" w:hAnsi="Cambria"/>
                <w:bCs/>
                <w:lang w:eastAsia="ko-KR"/>
              </w:rPr>
            </w:pPr>
            <w:r w:rsidRPr="002832AE">
              <w:rPr>
                <w:rFonts w:ascii="Cambria" w:hAnsi="Cambria"/>
                <w:bCs/>
                <w:lang w:eastAsia="ko-KR"/>
              </w:rPr>
              <w:t xml:space="preserve">Below 54 or no-attendance  </w:t>
            </w:r>
          </w:p>
        </w:tc>
      </w:tr>
      <w:tr w:rsidR="00DF1F7F" w:rsidRPr="002832AE" w:rsidTr="00500D73">
        <w:tc>
          <w:tcPr>
            <w:tcW w:w="1750" w:type="dxa"/>
          </w:tcPr>
          <w:p w:rsidR="00DF1F7F" w:rsidRPr="002832AE" w:rsidRDefault="00DF1F7F" w:rsidP="00500D73">
            <w:pPr>
              <w:autoSpaceDE w:val="0"/>
              <w:autoSpaceDN w:val="0"/>
              <w:adjustRightInd w:val="0"/>
              <w:rPr>
                <w:rFonts w:ascii="Cambria" w:hAnsi="Cambria"/>
                <w:bCs/>
                <w:lang w:eastAsia="ko-KR"/>
              </w:rPr>
            </w:pPr>
            <w:r w:rsidRPr="002832AE">
              <w:rPr>
                <w:rFonts w:ascii="Cambria" w:hAnsi="Cambria"/>
                <w:bCs/>
                <w:lang w:eastAsia="ko-KR"/>
              </w:rPr>
              <w:t>B+</w:t>
            </w:r>
          </w:p>
        </w:tc>
        <w:tc>
          <w:tcPr>
            <w:tcW w:w="1519" w:type="dxa"/>
          </w:tcPr>
          <w:p w:rsidR="00DF1F7F" w:rsidRPr="002832AE" w:rsidRDefault="00DF1F7F" w:rsidP="00500D73">
            <w:pPr>
              <w:autoSpaceDE w:val="0"/>
              <w:autoSpaceDN w:val="0"/>
              <w:adjustRightInd w:val="0"/>
              <w:rPr>
                <w:rFonts w:ascii="Cambria" w:hAnsi="Cambria"/>
                <w:bCs/>
                <w:lang w:eastAsia="ko-KR"/>
              </w:rPr>
            </w:pPr>
            <w:r w:rsidRPr="002832AE">
              <w:rPr>
                <w:rFonts w:ascii="Cambria" w:hAnsi="Cambria"/>
                <w:bCs/>
                <w:lang w:eastAsia="ko-KR"/>
              </w:rPr>
              <w:t>86 - 89</w:t>
            </w:r>
          </w:p>
        </w:tc>
        <w:tc>
          <w:tcPr>
            <w:tcW w:w="1750" w:type="dxa"/>
          </w:tcPr>
          <w:p w:rsidR="00DF1F7F" w:rsidRPr="002832AE" w:rsidRDefault="00DF1F7F" w:rsidP="00500D73">
            <w:pPr>
              <w:autoSpaceDE w:val="0"/>
              <w:autoSpaceDN w:val="0"/>
              <w:adjustRightInd w:val="0"/>
              <w:rPr>
                <w:rFonts w:ascii="Cambria" w:hAnsi="Cambria"/>
                <w:bCs/>
                <w:lang w:eastAsia="ko-KR"/>
              </w:rPr>
            </w:pPr>
            <w:r w:rsidRPr="002832AE">
              <w:rPr>
                <w:rFonts w:ascii="Cambria" w:hAnsi="Cambria"/>
                <w:bCs/>
                <w:lang w:eastAsia="ko-KR"/>
              </w:rPr>
              <w:t>C-</w:t>
            </w:r>
          </w:p>
        </w:tc>
        <w:tc>
          <w:tcPr>
            <w:tcW w:w="1519" w:type="dxa"/>
          </w:tcPr>
          <w:p w:rsidR="00DF1F7F" w:rsidRPr="002832AE" w:rsidRDefault="00DF1F7F" w:rsidP="00500D73">
            <w:pPr>
              <w:autoSpaceDE w:val="0"/>
              <w:autoSpaceDN w:val="0"/>
              <w:adjustRightInd w:val="0"/>
              <w:rPr>
                <w:rFonts w:ascii="Cambria" w:hAnsi="Cambria"/>
                <w:bCs/>
                <w:lang w:eastAsia="ko-KR"/>
              </w:rPr>
            </w:pPr>
            <w:r w:rsidRPr="002832AE">
              <w:rPr>
                <w:rFonts w:ascii="Cambria" w:hAnsi="Cambria"/>
                <w:bCs/>
                <w:lang w:eastAsia="ko-KR"/>
              </w:rPr>
              <w:t>66 - 69</w:t>
            </w:r>
          </w:p>
        </w:tc>
        <w:tc>
          <w:tcPr>
            <w:tcW w:w="1519" w:type="dxa"/>
            <w:vMerge/>
          </w:tcPr>
          <w:p w:rsidR="00DF1F7F" w:rsidRPr="002832AE" w:rsidRDefault="00DF1F7F" w:rsidP="00500D73">
            <w:pPr>
              <w:autoSpaceDE w:val="0"/>
              <w:autoSpaceDN w:val="0"/>
              <w:adjustRightInd w:val="0"/>
              <w:rPr>
                <w:rFonts w:ascii="Cambria" w:hAnsi="Cambria"/>
                <w:bCs/>
              </w:rPr>
            </w:pPr>
          </w:p>
        </w:tc>
        <w:tc>
          <w:tcPr>
            <w:tcW w:w="1771" w:type="dxa"/>
            <w:vMerge/>
          </w:tcPr>
          <w:p w:rsidR="00DF1F7F" w:rsidRPr="002832AE" w:rsidRDefault="00DF1F7F" w:rsidP="00500D73">
            <w:pPr>
              <w:autoSpaceDE w:val="0"/>
              <w:autoSpaceDN w:val="0"/>
              <w:adjustRightInd w:val="0"/>
              <w:rPr>
                <w:rFonts w:ascii="Cambria" w:hAnsi="Cambria"/>
                <w:bCs/>
              </w:rPr>
            </w:pPr>
          </w:p>
        </w:tc>
      </w:tr>
      <w:tr w:rsidR="00DF1F7F" w:rsidRPr="002832AE" w:rsidTr="00500D73">
        <w:tc>
          <w:tcPr>
            <w:tcW w:w="1750" w:type="dxa"/>
          </w:tcPr>
          <w:p w:rsidR="00DF1F7F" w:rsidRPr="002832AE" w:rsidRDefault="00DF1F7F" w:rsidP="00500D73">
            <w:pPr>
              <w:autoSpaceDE w:val="0"/>
              <w:autoSpaceDN w:val="0"/>
              <w:adjustRightInd w:val="0"/>
              <w:rPr>
                <w:rFonts w:ascii="Cambria" w:hAnsi="Cambria"/>
                <w:bCs/>
                <w:lang w:eastAsia="ko-KR"/>
              </w:rPr>
            </w:pPr>
            <w:r w:rsidRPr="002832AE">
              <w:rPr>
                <w:rFonts w:ascii="Cambria" w:hAnsi="Cambria"/>
                <w:bCs/>
                <w:lang w:eastAsia="ko-KR"/>
              </w:rPr>
              <w:t>B</w:t>
            </w:r>
          </w:p>
        </w:tc>
        <w:tc>
          <w:tcPr>
            <w:tcW w:w="1519" w:type="dxa"/>
          </w:tcPr>
          <w:p w:rsidR="00DF1F7F" w:rsidRPr="002832AE" w:rsidRDefault="00DF1F7F" w:rsidP="00500D73">
            <w:pPr>
              <w:autoSpaceDE w:val="0"/>
              <w:autoSpaceDN w:val="0"/>
              <w:adjustRightInd w:val="0"/>
              <w:rPr>
                <w:rFonts w:ascii="Cambria" w:hAnsi="Cambria"/>
                <w:bCs/>
                <w:lang w:eastAsia="ko-KR"/>
              </w:rPr>
            </w:pPr>
            <w:r w:rsidRPr="002832AE">
              <w:rPr>
                <w:rFonts w:ascii="Cambria" w:hAnsi="Cambria"/>
                <w:bCs/>
                <w:lang w:eastAsia="ko-KR"/>
              </w:rPr>
              <w:t>82 - 85</w:t>
            </w:r>
          </w:p>
        </w:tc>
        <w:tc>
          <w:tcPr>
            <w:tcW w:w="1750" w:type="dxa"/>
          </w:tcPr>
          <w:p w:rsidR="00DF1F7F" w:rsidRPr="002832AE" w:rsidRDefault="00DF1F7F" w:rsidP="00500D73">
            <w:pPr>
              <w:autoSpaceDE w:val="0"/>
              <w:autoSpaceDN w:val="0"/>
              <w:adjustRightInd w:val="0"/>
              <w:rPr>
                <w:rFonts w:ascii="Cambria" w:hAnsi="Cambria"/>
                <w:bCs/>
                <w:lang w:eastAsia="ko-KR"/>
              </w:rPr>
            </w:pPr>
            <w:r w:rsidRPr="002832AE">
              <w:rPr>
                <w:rFonts w:ascii="Cambria" w:hAnsi="Cambria"/>
                <w:bCs/>
                <w:lang w:eastAsia="ko-KR"/>
              </w:rPr>
              <w:t>D+</w:t>
            </w:r>
          </w:p>
        </w:tc>
        <w:tc>
          <w:tcPr>
            <w:tcW w:w="1519" w:type="dxa"/>
          </w:tcPr>
          <w:p w:rsidR="00DF1F7F" w:rsidRPr="002832AE" w:rsidRDefault="00DF1F7F" w:rsidP="00500D73">
            <w:pPr>
              <w:autoSpaceDE w:val="0"/>
              <w:autoSpaceDN w:val="0"/>
              <w:adjustRightInd w:val="0"/>
              <w:rPr>
                <w:rFonts w:ascii="Cambria" w:hAnsi="Cambria"/>
                <w:bCs/>
                <w:lang w:eastAsia="ko-KR"/>
              </w:rPr>
            </w:pPr>
            <w:r w:rsidRPr="002832AE">
              <w:rPr>
                <w:rFonts w:ascii="Cambria" w:hAnsi="Cambria"/>
                <w:bCs/>
                <w:lang w:eastAsia="ko-KR"/>
              </w:rPr>
              <w:t>62 – 65</w:t>
            </w:r>
          </w:p>
        </w:tc>
        <w:tc>
          <w:tcPr>
            <w:tcW w:w="1519" w:type="dxa"/>
          </w:tcPr>
          <w:p w:rsidR="00DF1F7F" w:rsidRPr="002832AE" w:rsidRDefault="00DF1F7F" w:rsidP="00500D73">
            <w:pPr>
              <w:autoSpaceDE w:val="0"/>
              <w:autoSpaceDN w:val="0"/>
              <w:adjustRightInd w:val="0"/>
              <w:rPr>
                <w:rFonts w:ascii="Cambria" w:hAnsi="Cambria"/>
                <w:bCs/>
              </w:rPr>
            </w:pPr>
          </w:p>
        </w:tc>
        <w:tc>
          <w:tcPr>
            <w:tcW w:w="1771" w:type="dxa"/>
          </w:tcPr>
          <w:p w:rsidR="00DF1F7F" w:rsidRPr="002832AE" w:rsidRDefault="00DF1F7F" w:rsidP="00500D73">
            <w:pPr>
              <w:autoSpaceDE w:val="0"/>
              <w:autoSpaceDN w:val="0"/>
              <w:adjustRightInd w:val="0"/>
              <w:rPr>
                <w:rFonts w:ascii="Cambria" w:hAnsi="Cambria"/>
                <w:bCs/>
              </w:rPr>
            </w:pPr>
          </w:p>
        </w:tc>
      </w:tr>
      <w:tr w:rsidR="00DF1F7F" w:rsidRPr="002832AE" w:rsidTr="00500D73">
        <w:tc>
          <w:tcPr>
            <w:tcW w:w="1750" w:type="dxa"/>
          </w:tcPr>
          <w:p w:rsidR="00DF1F7F" w:rsidRPr="002832AE" w:rsidRDefault="00DF1F7F" w:rsidP="00500D73">
            <w:pPr>
              <w:autoSpaceDE w:val="0"/>
              <w:autoSpaceDN w:val="0"/>
              <w:adjustRightInd w:val="0"/>
              <w:rPr>
                <w:rFonts w:ascii="Cambria" w:hAnsi="Cambria"/>
                <w:bCs/>
                <w:lang w:eastAsia="ko-KR"/>
              </w:rPr>
            </w:pPr>
            <w:r w:rsidRPr="002832AE">
              <w:rPr>
                <w:rFonts w:ascii="Cambria" w:hAnsi="Cambria"/>
                <w:bCs/>
                <w:lang w:eastAsia="ko-KR"/>
              </w:rPr>
              <w:t>B-</w:t>
            </w:r>
          </w:p>
        </w:tc>
        <w:tc>
          <w:tcPr>
            <w:tcW w:w="1519" w:type="dxa"/>
          </w:tcPr>
          <w:p w:rsidR="00DF1F7F" w:rsidRPr="002832AE" w:rsidRDefault="00DF1F7F" w:rsidP="00500D73">
            <w:pPr>
              <w:autoSpaceDE w:val="0"/>
              <w:autoSpaceDN w:val="0"/>
              <w:adjustRightInd w:val="0"/>
              <w:rPr>
                <w:rFonts w:ascii="Cambria" w:hAnsi="Cambria"/>
                <w:bCs/>
                <w:lang w:eastAsia="ko-KR"/>
              </w:rPr>
            </w:pPr>
            <w:r w:rsidRPr="002832AE">
              <w:rPr>
                <w:rFonts w:ascii="Cambria" w:hAnsi="Cambria"/>
                <w:bCs/>
                <w:lang w:eastAsia="ko-KR"/>
              </w:rPr>
              <w:t>78 - 81</w:t>
            </w:r>
          </w:p>
        </w:tc>
        <w:tc>
          <w:tcPr>
            <w:tcW w:w="1750" w:type="dxa"/>
          </w:tcPr>
          <w:p w:rsidR="00DF1F7F" w:rsidRPr="002832AE" w:rsidRDefault="00DF1F7F" w:rsidP="00500D73">
            <w:pPr>
              <w:autoSpaceDE w:val="0"/>
              <w:autoSpaceDN w:val="0"/>
              <w:adjustRightInd w:val="0"/>
              <w:rPr>
                <w:rFonts w:ascii="Cambria" w:hAnsi="Cambria"/>
                <w:bCs/>
                <w:lang w:eastAsia="ko-KR"/>
              </w:rPr>
            </w:pPr>
            <w:r w:rsidRPr="002832AE">
              <w:rPr>
                <w:rFonts w:ascii="Cambria" w:hAnsi="Cambria"/>
                <w:bCs/>
                <w:lang w:eastAsia="ko-KR"/>
              </w:rPr>
              <w:t>D</w:t>
            </w:r>
          </w:p>
        </w:tc>
        <w:tc>
          <w:tcPr>
            <w:tcW w:w="1519" w:type="dxa"/>
          </w:tcPr>
          <w:p w:rsidR="00DF1F7F" w:rsidRPr="002832AE" w:rsidRDefault="00DF1F7F" w:rsidP="00500D73">
            <w:pPr>
              <w:autoSpaceDE w:val="0"/>
              <w:autoSpaceDN w:val="0"/>
              <w:adjustRightInd w:val="0"/>
              <w:rPr>
                <w:rFonts w:ascii="Cambria" w:hAnsi="Cambria"/>
                <w:bCs/>
                <w:lang w:eastAsia="ko-KR"/>
              </w:rPr>
            </w:pPr>
            <w:r w:rsidRPr="002832AE">
              <w:rPr>
                <w:rFonts w:ascii="Cambria" w:hAnsi="Cambria"/>
                <w:bCs/>
                <w:lang w:eastAsia="ko-KR"/>
              </w:rPr>
              <w:t>58 - 61</w:t>
            </w:r>
          </w:p>
        </w:tc>
        <w:tc>
          <w:tcPr>
            <w:tcW w:w="1519" w:type="dxa"/>
          </w:tcPr>
          <w:p w:rsidR="00DF1F7F" w:rsidRPr="002832AE" w:rsidRDefault="00DF1F7F" w:rsidP="00500D73">
            <w:pPr>
              <w:autoSpaceDE w:val="0"/>
              <w:autoSpaceDN w:val="0"/>
              <w:adjustRightInd w:val="0"/>
              <w:rPr>
                <w:rFonts w:ascii="Cambria" w:hAnsi="Cambria"/>
                <w:bCs/>
              </w:rPr>
            </w:pPr>
          </w:p>
        </w:tc>
        <w:tc>
          <w:tcPr>
            <w:tcW w:w="1771" w:type="dxa"/>
          </w:tcPr>
          <w:p w:rsidR="00DF1F7F" w:rsidRPr="002832AE" w:rsidRDefault="00DF1F7F" w:rsidP="00500D73">
            <w:pPr>
              <w:autoSpaceDE w:val="0"/>
              <w:autoSpaceDN w:val="0"/>
              <w:adjustRightInd w:val="0"/>
              <w:rPr>
                <w:rFonts w:ascii="Cambria" w:hAnsi="Cambria"/>
                <w:bCs/>
              </w:rPr>
            </w:pPr>
          </w:p>
        </w:tc>
      </w:tr>
    </w:tbl>
    <w:p w:rsidR="00E35E10" w:rsidRPr="002832AE" w:rsidRDefault="00E35E10" w:rsidP="00C93237">
      <w:pPr>
        <w:autoSpaceDE w:val="0"/>
        <w:autoSpaceDN w:val="0"/>
        <w:adjustRightInd w:val="0"/>
        <w:rPr>
          <w:rFonts w:ascii="Cambria" w:hAnsi="Cambria"/>
          <w:bCs/>
          <w:lang w:eastAsia="ko-KR"/>
        </w:rPr>
      </w:pPr>
    </w:p>
    <w:p w:rsidR="00F70BB3" w:rsidRPr="002832AE" w:rsidRDefault="00F70BB3" w:rsidP="00C93237">
      <w:pPr>
        <w:autoSpaceDE w:val="0"/>
        <w:autoSpaceDN w:val="0"/>
        <w:adjustRightInd w:val="0"/>
        <w:rPr>
          <w:rFonts w:ascii="Cambria" w:hAnsi="Cambria"/>
          <w:b/>
        </w:rPr>
      </w:pPr>
    </w:p>
    <w:p w:rsidR="001B2DC3" w:rsidRPr="002832AE" w:rsidRDefault="001B2DC3" w:rsidP="00C93237">
      <w:pPr>
        <w:autoSpaceDE w:val="0"/>
        <w:autoSpaceDN w:val="0"/>
        <w:adjustRightInd w:val="0"/>
        <w:rPr>
          <w:rFonts w:ascii="Cambria" w:hAnsi="Cambria"/>
        </w:rPr>
      </w:pPr>
      <w:r w:rsidRPr="002832AE">
        <w:rPr>
          <w:rFonts w:ascii="Cambria" w:hAnsi="Cambria"/>
          <w:b/>
        </w:rPr>
        <w:t>Make Up Policy</w:t>
      </w:r>
      <w:r w:rsidRPr="002832AE">
        <w:rPr>
          <w:rFonts w:ascii="Cambria" w:hAnsi="Cambria"/>
        </w:rPr>
        <w:t>: Exams and homework must be taken, or turned in, on the scheduled dates. Only in extreme cases can be diverted from this, and a solution can be PREARRANGED. Incompletes are not generally given for non-medical reasons.</w:t>
      </w:r>
    </w:p>
    <w:p w:rsidR="001B2DC3" w:rsidRPr="002832AE" w:rsidRDefault="001B2DC3" w:rsidP="00C93237">
      <w:pPr>
        <w:autoSpaceDE w:val="0"/>
        <w:autoSpaceDN w:val="0"/>
        <w:adjustRightInd w:val="0"/>
        <w:rPr>
          <w:rFonts w:ascii="Cambria" w:hAnsi="Cambria"/>
        </w:rPr>
      </w:pPr>
    </w:p>
    <w:p w:rsidR="001B2DC3" w:rsidRPr="002832AE" w:rsidRDefault="001B2DC3" w:rsidP="00C93237">
      <w:pPr>
        <w:autoSpaceDE w:val="0"/>
        <w:autoSpaceDN w:val="0"/>
        <w:adjustRightInd w:val="0"/>
        <w:rPr>
          <w:rFonts w:ascii="Cambria" w:hAnsi="Cambria"/>
          <w:lang w:eastAsia="ko-KR"/>
        </w:rPr>
      </w:pPr>
      <w:r w:rsidRPr="002832AE">
        <w:rPr>
          <w:rFonts w:ascii="Cambria" w:hAnsi="Cambria"/>
          <w:b/>
        </w:rPr>
        <w:t>Responsibilities</w:t>
      </w:r>
      <w:r w:rsidRPr="002832AE">
        <w:rPr>
          <w:rFonts w:ascii="Cambria" w:hAnsi="Cambria"/>
        </w:rPr>
        <w:t xml:space="preserve">: Plan on coming to every class. You should read the sections in the textbook we are going to cover in class prior to following the lecture. </w:t>
      </w:r>
    </w:p>
    <w:p w:rsidR="00C769D1" w:rsidRPr="002832AE" w:rsidRDefault="00C769D1" w:rsidP="00C93237">
      <w:pPr>
        <w:autoSpaceDE w:val="0"/>
        <w:autoSpaceDN w:val="0"/>
        <w:adjustRightInd w:val="0"/>
        <w:rPr>
          <w:rFonts w:ascii="Cambria" w:hAnsi="Cambria"/>
          <w:lang w:eastAsia="ko-KR"/>
        </w:rPr>
      </w:pPr>
    </w:p>
    <w:p w:rsidR="008810CB" w:rsidRPr="002832AE" w:rsidRDefault="008810CB" w:rsidP="008810CB">
      <w:pPr>
        <w:autoSpaceDE w:val="0"/>
        <w:autoSpaceDN w:val="0"/>
        <w:adjustRightInd w:val="0"/>
        <w:rPr>
          <w:rFonts w:ascii="Cambria" w:hAnsi="Cambria"/>
          <w:lang w:eastAsia="ko-KR"/>
        </w:rPr>
      </w:pPr>
      <w:r w:rsidRPr="002832AE">
        <w:rPr>
          <w:rFonts w:ascii="Cambria" w:hAnsi="Cambria"/>
          <w:lang w:eastAsia="ko-KR"/>
        </w:rPr>
        <w:t>Academic Dishonesty:</w:t>
      </w:r>
    </w:p>
    <w:p w:rsidR="008810CB" w:rsidRPr="002832AE" w:rsidRDefault="008810CB" w:rsidP="008810CB">
      <w:pPr>
        <w:autoSpaceDE w:val="0"/>
        <w:autoSpaceDN w:val="0"/>
        <w:adjustRightInd w:val="0"/>
        <w:rPr>
          <w:rFonts w:ascii="Cambria" w:hAnsi="Cambria"/>
          <w:lang w:eastAsia="ko-KR"/>
        </w:rPr>
      </w:pPr>
      <w:r w:rsidRPr="002832AE">
        <w:rPr>
          <w:rFonts w:ascii="Cambria" w:hAnsi="Cambria"/>
          <w:lang w:eastAsia="ko-KR"/>
        </w:rPr>
        <w:t>Academic dishonesty carries severe penalties and will not be tolerated in any form.</w:t>
      </w:r>
    </w:p>
    <w:p w:rsidR="003F3F48" w:rsidRPr="002832AE" w:rsidRDefault="003F3F48" w:rsidP="001B2DC3">
      <w:pPr>
        <w:autoSpaceDE w:val="0"/>
        <w:autoSpaceDN w:val="0"/>
        <w:adjustRightInd w:val="0"/>
        <w:jc w:val="center"/>
        <w:rPr>
          <w:rFonts w:ascii="Cambria" w:hAnsi="Cambria"/>
          <w:lang w:eastAsia="ko-KR"/>
        </w:rPr>
      </w:pPr>
    </w:p>
    <w:p w:rsidR="001B2DC3" w:rsidRPr="002832AE" w:rsidRDefault="001B2DC3" w:rsidP="001B2DC3">
      <w:pPr>
        <w:autoSpaceDE w:val="0"/>
        <w:autoSpaceDN w:val="0"/>
        <w:adjustRightInd w:val="0"/>
        <w:jc w:val="center"/>
        <w:rPr>
          <w:rFonts w:ascii="Cambria" w:hAnsi="Cambria"/>
          <w:b/>
        </w:rPr>
      </w:pPr>
      <w:r w:rsidRPr="002832AE">
        <w:rPr>
          <w:rFonts w:ascii="Cambria" w:hAnsi="Cambria"/>
          <w:b/>
        </w:rPr>
        <w:t>Course outline:</w:t>
      </w:r>
    </w:p>
    <w:p w:rsidR="001B2DC3" w:rsidRPr="002832AE" w:rsidRDefault="001B2DC3" w:rsidP="001B2DC3">
      <w:pPr>
        <w:autoSpaceDE w:val="0"/>
        <w:autoSpaceDN w:val="0"/>
        <w:adjustRightInd w:val="0"/>
        <w:jc w:val="center"/>
        <w:rPr>
          <w:rFonts w:ascii="Cambria" w:hAnsi="Cambria"/>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3212"/>
        <w:gridCol w:w="3212"/>
      </w:tblGrid>
      <w:tr w:rsidR="00D01163" w:rsidTr="00D01163">
        <w:trPr>
          <w:trHeight w:val="475"/>
        </w:trPr>
        <w:tc>
          <w:tcPr>
            <w:tcW w:w="3212" w:type="dxa"/>
          </w:tcPr>
          <w:p w:rsidR="00D01163" w:rsidRDefault="00D01163" w:rsidP="005221EC">
            <w:r>
              <w:t>DATE</w:t>
            </w:r>
          </w:p>
        </w:tc>
        <w:tc>
          <w:tcPr>
            <w:tcW w:w="3212" w:type="dxa"/>
          </w:tcPr>
          <w:p w:rsidR="00D01163" w:rsidRDefault="00D01163" w:rsidP="005221EC">
            <w:r>
              <w:t>LESSON PLAN</w:t>
            </w:r>
          </w:p>
        </w:tc>
        <w:tc>
          <w:tcPr>
            <w:tcW w:w="3212" w:type="dxa"/>
          </w:tcPr>
          <w:p w:rsidR="00D01163" w:rsidRDefault="00D01163" w:rsidP="005221EC">
            <w:r>
              <w:t>SUGGESTED EXERCISES</w:t>
            </w:r>
          </w:p>
        </w:tc>
      </w:tr>
      <w:tr w:rsidR="00D01163" w:rsidTr="00D01163">
        <w:trPr>
          <w:trHeight w:val="447"/>
        </w:trPr>
        <w:tc>
          <w:tcPr>
            <w:tcW w:w="3212" w:type="dxa"/>
          </w:tcPr>
          <w:p w:rsidR="00D01163" w:rsidRDefault="00D01163" w:rsidP="005221EC">
            <w:r>
              <w:t>June 25</w:t>
            </w:r>
            <w:r w:rsidRPr="00D01163">
              <w:rPr>
                <w:vertAlign w:val="superscript"/>
              </w:rPr>
              <w:t>th</w:t>
            </w:r>
            <w:r>
              <w:t xml:space="preserve"> </w:t>
            </w:r>
          </w:p>
        </w:tc>
        <w:tc>
          <w:tcPr>
            <w:tcW w:w="3212" w:type="dxa"/>
          </w:tcPr>
          <w:p w:rsidR="00D01163" w:rsidRDefault="00D01163" w:rsidP="005221EC">
            <w:r>
              <w:t>Introduction</w:t>
            </w:r>
          </w:p>
          <w:p w:rsidR="00D01163" w:rsidRDefault="00D01163" w:rsidP="005221EC">
            <w:r>
              <w:t>Chapter 1&amp;2</w:t>
            </w:r>
          </w:p>
        </w:tc>
        <w:tc>
          <w:tcPr>
            <w:tcW w:w="3212" w:type="dxa"/>
          </w:tcPr>
          <w:p w:rsidR="00D01163" w:rsidRDefault="00D01163" w:rsidP="005221EC">
            <w:r>
              <w:t>Problems: 2.1; 2.2; 2.4</w:t>
            </w:r>
          </w:p>
        </w:tc>
      </w:tr>
      <w:tr w:rsidR="00D01163" w:rsidTr="00D01163">
        <w:trPr>
          <w:trHeight w:val="475"/>
        </w:trPr>
        <w:tc>
          <w:tcPr>
            <w:tcW w:w="3212" w:type="dxa"/>
          </w:tcPr>
          <w:p w:rsidR="00D01163" w:rsidRDefault="00D01163" w:rsidP="005221EC">
            <w:r>
              <w:t>June 27</w:t>
            </w:r>
            <w:r w:rsidRPr="00D01163">
              <w:rPr>
                <w:vertAlign w:val="superscript"/>
              </w:rPr>
              <w:t>th</w:t>
            </w:r>
            <w:r>
              <w:t xml:space="preserve"> </w:t>
            </w:r>
          </w:p>
        </w:tc>
        <w:tc>
          <w:tcPr>
            <w:tcW w:w="3212" w:type="dxa"/>
          </w:tcPr>
          <w:p w:rsidR="00D01163" w:rsidRDefault="00D01163" w:rsidP="005221EC">
            <w:r>
              <w:t>Consumer Theory</w:t>
            </w:r>
          </w:p>
          <w:p w:rsidR="00D01163" w:rsidRDefault="00D01163" w:rsidP="005221EC">
            <w:r>
              <w:t>Chapter 3&amp;4</w:t>
            </w:r>
          </w:p>
        </w:tc>
        <w:tc>
          <w:tcPr>
            <w:tcW w:w="3212" w:type="dxa"/>
          </w:tcPr>
          <w:p w:rsidR="00D01163" w:rsidRDefault="00D01163" w:rsidP="005221EC">
            <w:r>
              <w:t>Problems: 3.1; 3.3; 3.5; 3.7; 3.9; 4.1; 4.2; 4.3; 4.4; 4.5; 4.7</w:t>
            </w:r>
          </w:p>
        </w:tc>
      </w:tr>
      <w:tr w:rsidR="00D01163" w:rsidTr="00D01163">
        <w:trPr>
          <w:trHeight w:val="475"/>
        </w:trPr>
        <w:tc>
          <w:tcPr>
            <w:tcW w:w="3212" w:type="dxa"/>
          </w:tcPr>
          <w:p w:rsidR="00D01163" w:rsidRDefault="00D01163" w:rsidP="005221EC">
            <w:r>
              <w:t>July 2</w:t>
            </w:r>
            <w:r w:rsidRPr="00D01163">
              <w:rPr>
                <w:vertAlign w:val="superscript"/>
              </w:rPr>
              <w:t>nd</w:t>
            </w:r>
            <w:r>
              <w:t xml:space="preserve"> </w:t>
            </w:r>
          </w:p>
        </w:tc>
        <w:tc>
          <w:tcPr>
            <w:tcW w:w="3212" w:type="dxa"/>
          </w:tcPr>
          <w:p w:rsidR="00D01163" w:rsidRDefault="00D01163" w:rsidP="005221EC">
            <w:r>
              <w:t xml:space="preserve">Consumer Theory </w:t>
            </w:r>
          </w:p>
          <w:p w:rsidR="00D01163" w:rsidRDefault="00D01163" w:rsidP="005221EC">
            <w:r>
              <w:t>Chapter 5&amp;6</w:t>
            </w:r>
          </w:p>
        </w:tc>
        <w:tc>
          <w:tcPr>
            <w:tcW w:w="3212" w:type="dxa"/>
          </w:tcPr>
          <w:p w:rsidR="00D01163" w:rsidRDefault="00D01163" w:rsidP="005221EC">
            <w:r>
              <w:t>Problems: 5.1; 5.2; 5.3; 5.4; 5.5; 5.7; 6.1; 6.3</w:t>
            </w:r>
          </w:p>
        </w:tc>
      </w:tr>
      <w:tr w:rsidR="00D01163" w:rsidTr="00D01163">
        <w:trPr>
          <w:trHeight w:val="447"/>
        </w:trPr>
        <w:tc>
          <w:tcPr>
            <w:tcW w:w="3212" w:type="dxa"/>
          </w:tcPr>
          <w:p w:rsidR="00D01163" w:rsidRDefault="00D01163" w:rsidP="005221EC">
            <w:r>
              <w:t>July 4</w:t>
            </w:r>
            <w:r w:rsidRPr="00D01163">
              <w:rPr>
                <w:vertAlign w:val="superscript"/>
              </w:rPr>
              <w:t>th</w:t>
            </w:r>
            <w:r>
              <w:t xml:space="preserve"> </w:t>
            </w:r>
          </w:p>
        </w:tc>
        <w:tc>
          <w:tcPr>
            <w:tcW w:w="3212" w:type="dxa"/>
          </w:tcPr>
          <w:p w:rsidR="00D01163" w:rsidRDefault="00D01163" w:rsidP="005221EC">
            <w:r>
              <w:t>HOLIDAY</w:t>
            </w:r>
          </w:p>
        </w:tc>
        <w:tc>
          <w:tcPr>
            <w:tcW w:w="3212" w:type="dxa"/>
          </w:tcPr>
          <w:p w:rsidR="00D01163" w:rsidRDefault="00D01163" w:rsidP="005221EC"/>
        </w:tc>
      </w:tr>
      <w:tr w:rsidR="00D01163" w:rsidTr="00D01163">
        <w:trPr>
          <w:trHeight w:val="475"/>
        </w:trPr>
        <w:tc>
          <w:tcPr>
            <w:tcW w:w="3212" w:type="dxa"/>
          </w:tcPr>
          <w:p w:rsidR="00D01163" w:rsidRDefault="00D01163" w:rsidP="005221EC">
            <w:r>
              <w:t>July 9</w:t>
            </w:r>
            <w:r w:rsidRPr="00D01163">
              <w:rPr>
                <w:vertAlign w:val="superscript"/>
              </w:rPr>
              <w:t>th</w:t>
            </w:r>
            <w:r>
              <w:t xml:space="preserve"> </w:t>
            </w:r>
          </w:p>
        </w:tc>
        <w:tc>
          <w:tcPr>
            <w:tcW w:w="3212" w:type="dxa"/>
          </w:tcPr>
          <w:p w:rsidR="00D01163" w:rsidRDefault="00D01163" w:rsidP="005221EC">
            <w:r>
              <w:t>Finish Consumer Theory</w:t>
            </w:r>
          </w:p>
          <w:p w:rsidR="00D01163" w:rsidRDefault="00D01163" w:rsidP="005221EC">
            <w:r>
              <w:t>Producer Theory</w:t>
            </w:r>
          </w:p>
          <w:p w:rsidR="00D01163" w:rsidRDefault="00D01163" w:rsidP="005221EC">
            <w:r>
              <w:t>Chapter 9</w:t>
            </w:r>
          </w:p>
        </w:tc>
        <w:tc>
          <w:tcPr>
            <w:tcW w:w="3212" w:type="dxa"/>
          </w:tcPr>
          <w:p w:rsidR="00D01163" w:rsidRDefault="00D01163" w:rsidP="005221EC">
            <w:r>
              <w:t>Problems: 9.1; 9.2; 9.3</w:t>
            </w:r>
          </w:p>
        </w:tc>
      </w:tr>
      <w:tr w:rsidR="00D01163" w:rsidTr="00D01163">
        <w:trPr>
          <w:trHeight w:val="447"/>
        </w:trPr>
        <w:tc>
          <w:tcPr>
            <w:tcW w:w="3212" w:type="dxa"/>
          </w:tcPr>
          <w:p w:rsidR="00D01163" w:rsidRDefault="00D01163" w:rsidP="005221EC">
            <w:r>
              <w:t>July 11</w:t>
            </w:r>
            <w:r w:rsidRPr="00D01163">
              <w:rPr>
                <w:vertAlign w:val="superscript"/>
              </w:rPr>
              <w:t>th</w:t>
            </w:r>
            <w:r>
              <w:t xml:space="preserve"> </w:t>
            </w:r>
          </w:p>
        </w:tc>
        <w:tc>
          <w:tcPr>
            <w:tcW w:w="3212" w:type="dxa"/>
          </w:tcPr>
          <w:p w:rsidR="00D01163" w:rsidRDefault="00D01163" w:rsidP="005221EC">
            <w:r>
              <w:t>Producer Theory</w:t>
            </w:r>
          </w:p>
          <w:p w:rsidR="00D01163" w:rsidRDefault="00D01163" w:rsidP="005221EC">
            <w:r>
              <w:t>Chapter 10&amp;11</w:t>
            </w:r>
          </w:p>
        </w:tc>
        <w:tc>
          <w:tcPr>
            <w:tcW w:w="3212" w:type="dxa"/>
          </w:tcPr>
          <w:p w:rsidR="00D01163" w:rsidRDefault="00D01163" w:rsidP="005221EC">
            <w:r>
              <w:t>Problems: 10.1; 10.3; 10.4; 10.5; 10.6; 10.7</w:t>
            </w:r>
          </w:p>
        </w:tc>
      </w:tr>
      <w:tr w:rsidR="00D01163" w:rsidTr="00D01163">
        <w:trPr>
          <w:trHeight w:val="294"/>
        </w:trPr>
        <w:tc>
          <w:tcPr>
            <w:tcW w:w="3212" w:type="dxa"/>
          </w:tcPr>
          <w:p w:rsidR="00D01163" w:rsidRDefault="00D01163" w:rsidP="005221EC">
            <w:r>
              <w:t>July 16</w:t>
            </w:r>
            <w:r w:rsidRPr="00D01163">
              <w:rPr>
                <w:vertAlign w:val="superscript"/>
              </w:rPr>
              <w:t>th</w:t>
            </w:r>
          </w:p>
        </w:tc>
        <w:tc>
          <w:tcPr>
            <w:tcW w:w="3212" w:type="dxa"/>
          </w:tcPr>
          <w:p w:rsidR="00D01163" w:rsidRDefault="00D01163" w:rsidP="005221EC">
            <w:r>
              <w:t>MIDTERM</w:t>
            </w:r>
          </w:p>
        </w:tc>
        <w:tc>
          <w:tcPr>
            <w:tcW w:w="3212" w:type="dxa"/>
          </w:tcPr>
          <w:p w:rsidR="00D01163" w:rsidRDefault="00D01163" w:rsidP="005221EC"/>
        </w:tc>
      </w:tr>
      <w:tr w:rsidR="00D01163" w:rsidTr="00D01163">
        <w:trPr>
          <w:trHeight w:val="450"/>
        </w:trPr>
        <w:tc>
          <w:tcPr>
            <w:tcW w:w="3212" w:type="dxa"/>
          </w:tcPr>
          <w:p w:rsidR="00D01163" w:rsidRDefault="00D01163" w:rsidP="005221EC">
            <w:r>
              <w:t>July 18</w:t>
            </w:r>
            <w:r w:rsidRPr="00D01163">
              <w:rPr>
                <w:vertAlign w:val="superscript"/>
              </w:rPr>
              <w:t>th</w:t>
            </w:r>
            <w:r>
              <w:t xml:space="preserve"> </w:t>
            </w:r>
          </w:p>
          <w:p w:rsidR="00D01163" w:rsidRDefault="00D01163" w:rsidP="005221EC"/>
        </w:tc>
        <w:tc>
          <w:tcPr>
            <w:tcW w:w="3212" w:type="dxa"/>
          </w:tcPr>
          <w:p w:rsidR="00D01163" w:rsidRDefault="00D01163" w:rsidP="005221EC">
            <w:r>
              <w:t>Competitive Markets</w:t>
            </w:r>
          </w:p>
          <w:p w:rsidR="00D01163" w:rsidRDefault="00D01163" w:rsidP="005221EC">
            <w:r>
              <w:t>Chapter 12&amp;13</w:t>
            </w:r>
          </w:p>
        </w:tc>
        <w:tc>
          <w:tcPr>
            <w:tcW w:w="3212" w:type="dxa"/>
          </w:tcPr>
          <w:p w:rsidR="00D01163" w:rsidRDefault="00D01163" w:rsidP="005221EC">
            <w:r>
              <w:t>Problems: 12.1; 12.2; 12.3; 12.5; 12.7; 13.1; 13.3; 13.5</w:t>
            </w:r>
          </w:p>
        </w:tc>
      </w:tr>
      <w:tr w:rsidR="00D01163" w:rsidTr="00D01163">
        <w:trPr>
          <w:trHeight w:val="105"/>
        </w:trPr>
        <w:tc>
          <w:tcPr>
            <w:tcW w:w="3212" w:type="dxa"/>
          </w:tcPr>
          <w:p w:rsidR="00D01163" w:rsidRDefault="00D01163" w:rsidP="005221EC">
            <w:r>
              <w:t>July 23</w:t>
            </w:r>
            <w:r w:rsidRPr="00D01163">
              <w:rPr>
                <w:vertAlign w:val="superscript"/>
              </w:rPr>
              <w:t>rd</w:t>
            </w:r>
          </w:p>
        </w:tc>
        <w:tc>
          <w:tcPr>
            <w:tcW w:w="3212" w:type="dxa"/>
          </w:tcPr>
          <w:p w:rsidR="00D01163" w:rsidRDefault="00D01163" w:rsidP="005221EC">
            <w:r>
              <w:t>Market Power</w:t>
            </w:r>
          </w:p>
          <w:p w:rsidR="00D01163" w:rsidRDefault="00D01163" w:rsidP="005221EC">
            <w:r>
              <w:t>Chapter 14&amp;15</w:t>
            </w:r>
          </w:p>
        </w:tc>
        <w:tc>
          <w:tcPr>
            <w:tcW w:w="3212" w:type="dxa"/>
          </w:tcPr>
          <w:p w:rsidR="00D01163" w:rsidRDefault="00D01163" w:rsidP="005221EC">
            <w:r>
              <w:t>Problems: 14.1; 14.3; 14.5; 14.7; 15.1; 15.3; 15.7</w:t>
            </w:r>
          </w:p>
        </w:tc>
      </w:tr>
      <w:tr w:rsidR="00D01163" w:rsidTr="00D01163">
        <w:trPr>
          <w:trHeight w:val="135"/>
        </w:trPr>
        <w:tc>
          <w:tcPr>
            <w:tcW w:w="3212" w:type="dxa"/>
          </w:tcPr>
          <w:p w:rsidR="00D01163" w:rsidRDefault="00D01163" w:rsidP="005221EC">
            <w:r>
              <w:t>July 25</w:t>
            </w:r>
            <w:r w:rsidRPr="00D01163">
              <w:rPr>
                <w:vertAlign w:val="superscript"/>
              </w:rPr>
              <w:t>th</w:t>
            </w:r>
            <w:r>
              <w:t xml:space="preserve"> </w:t>
            </w:r>
          </w:p>
        </w:tc>
        <w:tc>
          <w:tcPr>
            <w:tcW w:w="3212" w:type="dxa"/>
          </w:tcPr>
          <w:p w:rsidR="00D01163" w:rsidRDefault="00D01163" w:rsidP="005221EC">
            <w:r>
              <w:t>Pricing in Input Markets</w:t>
            </w:r>
          </w:p>
          <w:p w:rsidR="00D01163" w:rsidRDefault="00D01163" w:rsidP="005221EC">
            <w:r>
              <w:t>Chapter 16</w:t>
            </w:r>
          </w:p>
        </w:tc>
        <w:tc>
          <w:tcPr>
            <w:tcW w:w="3212" w:type="dxa"/>
          </w:tcPr>
          <w:p w:rsidR="00D01163" w:rsidRDefault="00D01163" w:rsidP="005221EC">
            <w:r>
              <w:t xml:space="preserve">Problems: 16.1; 16.3; 16.5; </w:t>
            </w:r>
          </w:p>
        </w:tc>
      </w:tr>
      <w:tr w:rsidR="00D01163" w:rsidTr="00D01163">
        <w:trPr>
          <w:trHeight w:val="135"/>
        </w:trPr>
        <w:tc>
          <w:tcPr>
            <w:tcW w:w="3212" w:type="dxa"/>
          </w:tcPr>
          <w:p w:rsidR="00D01163" w:rsidRDefault="00D01163" w:rsidP="005221EC">
            <w:r>
              <w:t>July 30</w:t>
            </w:r>
            <w:r w:rsidRPr="00D01163">
              <w:rPr>
                <w:vertAlign w:val="superscript"/>
              </w:rPr>
              <w:t>th</w:t>
            </w:r>
            <w:r>
              <w:t xml:space="preserve"> </w:t>
            </w:r>
          </w:p>
        </w:tc>
        <w:tc>
          <w:tcPr>
            <w:tcW w:w="3212" w:type="dxa"/>
          </w:tcPr>
          <w:p w:rsidR="00D01163" w:rsidRDefault="00D01163" w:rsidP="005221EC">
            <w:r>
              <w:t>Review for Final</w:t>
            </w:r>
          </w:p>
        </w:tc>
        <w:tc>
          <w:tcPr>
            <w:tcW w:w="3212" w:type="dxa"/>
          </w:tcPr>
          <w:p w:rsidR="00D01163" w:rsidRDefault="00D01163" w:rsidP="005221EC"/>
        </w:tc>
      </w:tr>
      <w:tr w:rsidR="00D01163" w:rsidTr="00D01163">
        <w:trPr>
          <w:trHeight w:val="120"/>
        </w:trPr>
        <w:tc>
          <w:tcPr>
            <w:tcW w:w="3212" w:type="dxa"/>
          </w:tcPr>
          <w:p w:rsidR="00D01163" w:rsidRDefault="00D01163" w:rsidP="005221EC">
            <w:r>
              <w:t>August 1</w:t>
            </w:r>
            <w:r w:rsidRPr="00D01163">
              <w:rPr>
                <w:vertAlign w:val="superscript"/>
              </w:rPr>
              <w:t>st</w:t>
            </w:r>
            <w:r>
              <w:t xml:space="preserve"> </w:t>
            </w:r>
          </w:p>
        </w:tc>
        <w:tc>
          <w:tcPr>
            <w:tcW w:w="3212" w:type="dxa"/>
          </w:tcPr>
          <w:p w:rsidR="00D01163" w:rsidRDefault="00D01163" w:rsidP="005221EC">
            <w:r>
              <w:t>FINAL EXAM</w:t>
            </w:r>
          </w:p>
        </w:tc>
        <w:tc>
          <w:tcPr>
            <w:tcW w:w="3212" w:type="dxa"/>
          </w:tcPr>
          <w:p w:rsidR="00D01163" w:rsidRDefault="00D01163" w:rsidP="005221EC"/>
        </w:tc>
      </w:tr>
    </w:tbl>
    <w:p w:rsidR="00886A83" w:rsidRPr="002832AE" w:rsidRDefault="00886A83" w:rsidP="00886A83">
      <w:pPr>
        <w:autoSpaceDE w:val="0"/>
        <w:autoSpaceDN w:val="0"/>
        <w:adjustRightInd w:val="0"/>
        <w:rPr>
          <w:rFonts w:ascii="Cambria" w:hAnsi="Cambria"/>
        </w:rPr>
      </w:pPr>
    </w:p>
    <w:p w:rsidR="006C48A3" w:rsidRPr="002832AE" w:rsidRDefault="006C48A3" w:rsidP="00190537">
      <w:pPr>
        <w:autoSpaceDE w:val="0"/>
        <w:autoSpaceDN w:val="0"/>
        <w:adjustRightInd w:val="0"/>
        <w:rPr>
          <w:rFonts w:ascii="Cambria" w:hAnsi="Cambria"/>
          <w:lang w:eastAsia="ko-KR"/>
        </w:rPr>
      </w:pPr>
    </w:p>
    <w:p w:rsidR="005B4B96" w:rsidRPr="002832AE" w:rsidRDefault="00B85CEA" w:rsidP="00190537">
      <w:pPr>
        <w:autoSpaceDE w:val="0"/>
        <w:autoSpaceDN w:val="0"/>
        <w:adjustRightInd w:val="0"/>
        <w:rPr>
          <w:rFonts w:ascii="Cambria" w:hAnsi="Cambria"/>
          <w:lang w:eastAsia="ko-KR"/>
        </w:rPr>
      </w:pPr>
      <w:r w:rsidRPr="002832AE">
        <w:rPr>
          <w:rFonts w:ascii="Cambria" w:hAnsi="Cambria"/>
          <w:i/>
          <w:lang w:eastAsia="ko-KR"/>
        </w:rPr>
        <w:t>**</w:t>
      </w:r>
      <w:r w:rsidR="00D01163">
        <w:rPr>
          <w:rFonts w:ascii="Cambria" w:hAnsi="Cambria"/>
          <w:i/>
          <w:lang w:eastAsia="ko-KR"/>
        </w:rPr>
        <w:t xml:space="preserve"> There are hardly any </w:t>
      </w:r>
      <w:r w:rsidR="005B4B96" w:rsidRPr="002832AE">
        <w:rPr>
          <w:rFonts w:ascii="Cambria" w:hAnsi="Cambria"/>
          <w:i/>
          <w:lang w:eastAsia="ko-KR"/>
        </w:rPr>
        <w:t>differences between 11</w:t>
      </w:r>
      <w:r w:rsidR="005B4B96" w:rsidRPr="002832AE">
        <w:rPr>
          <w:rFonts w:ascii="Cambria" w:hAnsi="Cambria"/>
          <w:i/>
          <w:vertAlign w:val="superscript"/>
          <w:lang w:eastAsia="ko-KR"/>
        </w:rPr>
        <w:t>th</w:t>
      </w:r>
      <w:r w:rsidR="005B4B96" w:rsidRPr="002832AE">
        <w:rPr>
          <w:rFonts w:ascii="Cambria" w:hAnsi="Cambria"/>
          <w:i/>
          <w:lang w:eastAsia="ko-KR"/>
        </w:rPr>
        <w:t xml:space="preserve"> and 10</w:t>
      </w:r>
      <w:r w:rsidR="005B4B96" w:rsidRPr="002832AE">
        <w:rPr>
          <w:rFonts w:ascii="Cambria" w:hAnsi="Cambria"/>
          <w:i/>
          <w:vertAlign w:val="superscript"/>
          <w:lang w:eastAsia="ko-KR"/>
        </w:rPr>
        <w:t>th</w:t>
      </w:r>
      <w:r w:rsidR="005B4B96" w:rsidRPr="002832AE">
        <w:rPr>
          <w:rFonts w:ascii="Cambria" w:hAnsi="Cambria"/>
          <w:i/>
          <w:lang w:eastAsia="ko-KR"/>
        </w:rPr>
        <w:t xml:space="preserve"> Edition </w:t>
      </w:r>
      <w:r w:rsidRPr="002832AE">
        <w:rPr>
          <w:rFonts w:ascii="Cambria" w:hAnsi="Cambria"/>
          <w:i/>
          <w:lang w:eastAsia="ko-KR"/>
        </w:rPr>
        <w:t xml:space="preserve">of required text book </w:t>
      </w:r>
      <w:r w:rsidR="001E674E" w:rsidRPr="002832AE">
        <w:rPr>
          <w:rFonts w:ascii="Cambria" w:hAnsi="Cambria"/>
          <w:i/>
          <w:lang w:eastAsia="ko-KR"/>
        </w:rPr>
        <w:t xml:space="preserve">regarding </w:t>
      </w:r>
      <w:r w:rsidR="005B4B96" w:rsidRPr="002832AE">
        <w:rPr>
          <w:rFonts w:ascii="Cambria" w:hAnsi="Cambria"/>
          <w:i/>
          <w:lang w:eastAsia="ko-KR"/>
        </w:rPr>
        <w:t xml:space="preserve">contents </w:t>
      </w:r>
      <w:r w:rsidR="001E674E" w:rsidRPr="002832AE">
        <w:rPr>
          <w:rFonts w:ascii="Cambria" w:hAnsi="Cambria"/>
          <w:i/>
          <w:lang w:eastAsia="ko-KR"/>
        </w:rPr>
        <w:t xml:space="preserve">except number of chapters and colors, so that </w:t>
      </w:r>
      <w:r w:rsidR="005B4B96" w:rsidRPr="002832AE">
        <w:rPr>
          <w:rFonts w:ascii="Cambria" w:hAnsi="Cambria"/>
          <w:i/>
          <w:lang w:eastAsia="ko-KR"/>
        </w:rPr>
        <w:t>you can use 10</w:t>
      </w:r>
      <w:r w:rsidR="005B4B96" w:rsidRPr="002832AE">
        <w:rPr>
          <w:rFonts w:ascii="Cambria" w:hAnsi="Cambria"/>
          <w:i/>
          <w:vertAlign w:val="superscript"/>
          <w:lang w:eastAsia="ko-KR"/>
        </w:rPr>
        <w:t>th</w:t>
      </w:r>
      <w:r w:rsidR="005B4B96" w:rsidRPr="002832AE">
        <w:rPr>
          <w:rFonts w:ascii="Cambria" w:hAnsi="Cambria"/>
          <w:i/>
          <w:lang w:eastAsia="ko-KR"/>
        </w:rPr>
        <w:t xml:space="preserve"> Edition as well</w:t>
      </w:r>
      <w:r w:rsidR="001E674E" w:rsidRPr="002832AE">
        <w:rPr>
          <w:rFonts w:ascii="Cambria" w:hAnsi="Cambria"/>
          <w:lang w:eastAsia="ko-KR"/>
        </w:rPr>
        <w:t>:</w:t>
      </w:r>
      <w:r w:rsidR="005B4B96" w:rsidRPr="002832AE">
        <w:rPr>
          <w:rFonts w:ascii="Cambria" w:hAnsi="Cambria"/>
          <w:lang w:eastAsia="ko-KR"/>
        </w:rPr>
        <w:t xml:space="preserve"> </w:t>
      </w:r>
      <w:r w:rsidRPr="002832AE">
        <w:rPr>
          <w:rFonts w:ascii="Cambria" w:hAnsi="Cambria"/>
          <w:lang w:eastAsia="ko-KR"/>
        </w:rPr>
        <w:t xml:space="preserve">Basically, </w:t>
      </w:r>
      <w:r w:rsidR="005B4B96" w:rsidRPr="002832AE">
        <w:rPr>
          <w:rFonts w:ascii="Cambria" w:hAnsi="Cambria"/>
          <w:lang w:eastAsia="ko-KR"/>
        </w:rPr>
        <w:t xml:space="preserve">Ch.3 and 4 </w:t>
      </w:r>
      <w:r w:rsidR="00CF39A5" w:rsidRPr="002832AE">
        <w:rPr>
          <w:rFonts w:ascii="Cambria" w:hAnsi="Cambria"/>
          <w:lang w:eastAsia="ko-KR"/>
        </w:rPr>
        <w:t xml:space="preserve">of old version </w:t>
      </w:r>
      <w:r w:rsidR="005B4B96" w:rsidRPr="002832AE">
        <w:rPr>
          <w:rFonts w:ascii="Cambria" w:hAnsi="Cambria"/>
          <w:lang w:eastAsia="ko-KR"/>
        </w:rPr>
        <w:t>is combined as Ch.2</w:t>
      </w:r>
      <w:r w:rsidRPr="002832AE">
        <w:rPr>
          <w:rFonts w:ascii="Cambria" w:hAnsi="Cambria"/>
          <w:lang w:eastAsia="ko-KR"/>
        </w:rPr>
        <w:t xml:space="preserve"> in the new edition</w:t>
      </w:r>
      <w:r w:rsidR="005B4B96" w:rsidRPr="002832AE">
        <w:rPr>
          <w:rFonts w:ascii="Cambria" w:hAnsi="Cambria"/>
          <w:lang w:eastAsia="ko-KR"/>
        </w:rPr>
        <w:t>, and Ch.</w:t>
      </w:r>
      <w:r w:rsidR="00CF39A5" w:rsidRPr="002832AE">
        <w:rPr>
          <w:rFonts w:ascii="Cambria" w:hAnsi="Cambria"/>
          <w:lang w:eastAsia="ko-KR"/>
        </w:rPr>
        <w:t xml:space="preserve"> 10 and Ch. 11 is combined as Ch. 9 </w:t>
      </w:r>
      <w:r w:rsidR="001E674E" w:rsidRPr="002832AE">
        <w:rPr>
          <w:rFonts w:ascii="Cambria" w:hAnsi="Cambria"/>
          <w:lang w:eastAsia="ko-KR"/>
        </w:rPr>
        <w:t>in the 11</w:t>
      </w:r>
      <w:r w:rsidR="001E674E" w:rsidRPr="002832AE">
        <w:rPr>
          <w:rFonts w:ascii="Cambria" w:hAnsi="Cambria"/>
          <w:vertAlign w:val="superscript"/>
          <w:lang w:eastAsia="ko-KR"/>
        </w:rPr>
        <w:t>th</w:t>
      </w:r>
      <w:r w:rsidR="001E674E" w:rsidRPr="002832AE">
        <w:rPr>
          <w:rFonts w:ascii="Cambria" w:hAnsi="Cambria"/>
          <w:lang w:eastAsia="ko-KR"/>
        </w:rPr>
        <w:t xml:space="preserve"> Edition.</w:t>
      </w:r>
    </w:p>
    <w:p w:rsidR="001E674E" w:rsidRPr="002832AE" w:rsidRDefault="001E674E" w:rsidP="00190537">
      <w:pPr>
        <w:autoSpaceDE w:val="0"/>
        <w:autoSpaceDN w:val="0"/>
        <w:adjustRightInd w:val="0"/>
        <w:rPr>
          <w:rFonts w:ascii="Cambria" w:hAnsi="Cambria"/>
          <w:lang w:eastAsia="ko-KR"/>
        </w:rPr>
      </w:pPr>
    </w:p>
    <w:p w:rsidR="00834876" w:rsidRPr="002832AE" w:rsidRDefault="00834876" w:rsidP="00190537">
      <w:pPr>
        <w:autoSpaceDE w:val="0"/>
        <w:autoSpaceDN w:val="0"/>
        <w:adjustRightInd w:val="0"/>
        <w:rPr>
          <w:rFonts w:ascii="Cambria" w:hAnsi="Cambria"/>
          <w:lang w:eastAsia="ko-KR"/>
        </w:rPr>
      </w:pPr>
    </w:p>
    <w:p w:rsidR="00BB7860" w:rsidRPr="002832AE" w:rsidRDefault="00783E99" w:rsidP="00A62196">
      <w:pPr>
        <w:autoSpaceDE w:val="0"/>
        <w:autoSpaceDN w:val="0"/>
        <w:adjustRightInd w:val="0"/>
        <w:rPr>
          <w:rFonts w:ascii="Cambria" w:hAnsi="Cambria"/>
          <w:b/>
        </w:rPr>
      </w:pPr>
      <w:r w:rsidRPr="002832AE">
        <w:rPr>
          <w:rFonts w:ascii="Cambria" w:hAnsi="Cambria"/>
          <w:b/>
        </w:rPr>
        <w:lastRenderedPageBreak/>
        <w:t>Course information</w:t>
      </w:r>
      <w:r w:rsidR="003967A6" w:rsidRPr="002832AE">
        <w:rPr>
          <w:rFonts w:ascii="Cambria" w:hAnsi="Cambria"/>
          <w:b/>
        </w:rPr>
        <w:t>:</w:t>
      </w:r>
    </w:p>
    <w:p w:rsidR="00A62196" w:rsidRPr="002832AE" w:rsidRDefault="008810CB" w:rsidP="00A62196">
      <w:pPr>
        <w:autoSpaceDE w:val="0"/>
        <w:autoSpaceDN w:val="0"/>
        <w:adjustRightInd w:val="0"/>
        <w:rPr>
          <w:rFonts w:ascii="Cambria" w:hAnsi="Cambria"/>
          <w:lang w:eastAsia="ko-KR"/>
        </w:rPr>
      </w:pPr>
      <w:r w:rsidRPr="002832AE">
        <w:rPr>
          <w:rFonts w:ascii="Cambria" w:hAnsi="Cambria"/>
          <w:lang w:eastAsia="ko-KR"/>
        </w:rPr>
        <w:t>My preferred meth</w:t>
      </w:r>
      <w:r w:rsidR="00D01163">
        <w:rPr>
          <w:rFonts w:ascii="Cambria" w:hAnsi="Cambria"/>
          <w:lang w:eastAsia="ko-KR"/>
        </w:rPr>
        <w:t>od of communication is through the phone</w:t>
      </w:r>
      <w:r w:rsidR="00A62196" w:rsidRPr="002832AE">
        <w:rPr>
          <w:rFonts w:ascii="Cambria" w:hAnsi="Cambria"/>
          <w:lang w:eastAsia="ko-KR"/>
        </w:rPr>
        <w:t xml:space="preserve">. </w:t>
      </w:r>
      <w:r w:rsidR="00BB7860" w:rsidRPr="002832AE">
        <w:rPr>
          <w:rFonts w:ascii="Cambria" w:hAnsi="Cambria"/>
          <w:lang w:eastAsia="ko-KR"/>
        </w:rPr>
        <w:t>Also</w:t>
      </w:r>
      <w:r w:rsidR="00812C9C" w:rsidRPr="002832AE">
        <w:rPr>
          <w:rFonts w:ascii="Cambria" w:hAnsi="Cambria"/>
          <w:lang w:eastAsia="ko-KR"/>
        </w:rPr>
        <w:t>,</w:t>
      </w:r>
      <w:r w:rsidR="00A62196" w:rsidRPr="002832AE">
        <w:rPr>
          <w:rFonts w:ascii="Cambria" w:hAnsi="Cambria"/>
          <w:lang w:eastAsia="ko-KR"/>
        </w:rPr>
        <w:t xml:space="preserve"> p</w:t>
      </w:r>
      <w:r w:rsidR="00A62196" w:rsidRPr="002832AE">
        <w:rPr>
          <w:rFonts w:ascii="Cambria" w:hAnsi="Cambria"/>
        </w:rPr>
        <w:t xml:space="preserve">lease make sure the e-mail address that you have registered on </w:t>
      </w:r>
      <w:r w:rsidR="00BB7860" w:rsidRPr="002832AE">
        <w:rPr>
          <w:rFonts w:ascii="Cambria" w:hAnsi="Cambria"/>
        </w:rPr>
        <w:t>your student records is current</w:t>
      </w:r>
      <w:r w:rsidR="00A62196" w:rsidRPr="002832AE">
        <w:rPr>
          <w:rFonts w:ascii="Cambria" w:hAnsi="Cambria"/>
        </w:rPr>
        <w:t xml:space="preserve"> because if I need to send out an e-mail to the whole class</w:t>
      </w:r>
      <w:r w:rsidR="00BB7860" w:rsidRPr="002832AE">
        <w:rPr>
          <w:rFonts w:ascii="Cambria" w:hAnsi="Cambria"/>
        </w:rPr>
        <w:t>,</w:t>
      </w:r>
      <w:r w:rsidR="00A62196" w:rsidRPr="002832AE">
        <w:rPr>
          <w:rFonts w:ascii="Cambria" w:hAnsi="Cambria"/>
        </w:rPr>
        <w:t xml:space="preserve"> that is the address used.</w:t>
      </w:r>
    </w:p>
    <w:p w:rsidR="00F6626C" w:rsidRPr="002832AE" w:rsidRDefault="00F6626C" w:rsidP="00F6626C">
      <w:pPr>
        <w:tabs>
          <w:tab w:val="left" w:pos="2700"/>
        </w:tabs>
        <w:autoSpaceDE w:val="0"/>
        <w:autoSpaceDN w:val="0"/>
        <w:adjustRightInd w:val="0"/>
        <w:rPr>
          <w:rFonts w:ascii="Cambria" w:hAnsi="Cambria"/>
        </w:rPr>
      </w:pPr>
    </w:p>
    <w:p w:rsidR="00BB7860" w:rsidRPr="002832AE" w:rsidRDefault="00BB7860" w:rsidP="00F6626C">
      <w:pPr>
        <w:tabs>
          <w:tab w:val="left" w:pos="2700"/>
        </w:tabs>
        <w:autoSpaceDE w:val="0"/>
        <w:autoSpaceDN w:val="0"/>
        <w:adjustRightInd w:val="0"/>
        <w:rPr>
          <w:rFonts w:ascii="Cambria" w:hAnsi="Cambria"/>
          <w:b/>
          <w:bCs/>
        </w:rPr>
      </w:pPr>
    </w:p>
    <w:p w:rsidR="00783E99" w:rsidRPr="002832AE" w:rsidRDefault="00783E99" w:rsidP="00F6626C">
      <w:pPr>
        <w:tabs>
          <w:tab w:val="left" w:pos="2700"/>
        </w:tabs>
        <w:autoSpaceDE w:val="0"/>
        <w:autoSpaceDN w:val="0"/>
        <w:adjustRightInd w:val="0"/>
        <w:rPr>
          <w:rFonts w:ascii="Cambria" w:hAnsi="Cambria"/>
          <w:b/>
          <w:bCs/>
        </w:rPr>
      </w:pPr>
      <w:r w:rsidRPr="002832AE">
        <w:rPr>
          <w:rFonts w:ascii="Cambria" w:hAnsi="Cambria"/>
          <w:b/>
          <w:bCs/>
        </w:rPr>
        <w:t>Course Policy:</w:t>
      </w:r>
    </w:p>
    <w:p w:rsidR="00783E99" w:rsidRPr="002832AE" w:rsidRDefault="00783E99" w:rsidP="00F6626C">
      <w:pPr>
        <w:tabs>
          <w:tab w:val="left" w:pos="2700"/>
        </w:tabs>
        <w:autoSpaceDE w:val="0"/>
        <w:autoSpaceDN w:val="0"/>
        <w:adjustRightInd w:val="0"/>
        <w:rPr>
          <w:rFonts w:ascii="Cambria" w:hAnsi="Cambria"/>
          <w:bCs/>
        </w:rPr>
      </w:pPr>
    </w:p>
    <w:p w:rsidR="003967A6" w:rsidRPr="002832AE" w:rsidRDefault="003967A6" w:rsidP="00190537">
      <w:pPr>
        <w:autoSpaceDE w:val="0"/>
        <w:autoSpaceDN w:val="0"/>
        <w:adjustRightInd w:val="0"/>
        <w:rPr>
          <w:rFonts w:ascii="Cambria" w:hAnsi="Cambria"/>
        </w:rPr>
      </w:pPr>
      <w:r w:rsidRPr="002832AE">
        <w:rPr>
          <w:rFonts w:ascii="Cambria" w:hAnsi="Cambria"/>
        </w:rPr>
        <w:t xml:space="preserve">Do not read outside material such as a newspaper or use your cell phone during class time. </w:t>
      </w:r>
    </w:p>
    <w:p w:rsidR="00C3745D" w:rsidRPr="002832AE" w:rsidRDefault="00F6626C" w:rsidP="00190537">
      <w:pPr>
        <w:autoSpaceDE w:val="0"/>
        <w:autoSpaceDN w:val="0"/>
        <w:adjustRightInd w:val="0"/>
        <w:rPr>
          <w:rFonts w:ascii="Cambria" w:hAnsi="Cambria"/>
        </w:rPr>
      </w:pPr>
      <w:r w:rsidRPr="002832AE">
        <w:rPr>
          <w:rFonts w:ascii="Cambria" w:hAnsi="Cambria"/>
        </w:rPr>
        <w:t xml:space="preserve"> </w:t>
      </w:r>
    </w:p>
    <w:p w:rsidR="00C3745D" w:rsidRPr="002832AE" w:rsidRDefault="003967A6" w:rsidP="00190537">
      <w:pPr>
        <w:autoSpaceDE w:val="0"/>
        <w:autoSpaceDN w:val="0"/>
        <w:adjustRightInd w:val="0"/>
        <w:rPr>
          <w:rFonts w:ascii="Cambria" w:hAnsi="Cambria"/>
        </w:rPr>
      </w:pPr>
      <w:r w:rsidRPr="002832AE">
        <w:rPr>
          <w:rFonts w:ascii="Cambria" w:hAnsi="Cambria"/>
        </w:rPr>
        <w:t xml:space="preserve">If there are problems of any nature that concern the class of which I am unaware of and which need to be addressed, please feel free to discuss this with me at any time. A main objective is to foster an environment where people who are interested in the subject matter have the opportunity </w:t>
      </w:r>
      <w:r w:rsidR="00AF1CC5" w:rsidRPr="002832AE">
        <w:rPr>
          <w:rFonts w:ascii="Cambria" w:hAnsi="Cambria"/>
        </w:rPr>
        <w:t>to discuss their questions in a</w:t>
      </w:r>
      <w:r w:rsidRPr="002832AE">
        <w:rPr>
          <w:rFonts w:ascii="Cambria" w:hAnsi="Cambria"/>
        </w:rPr>
        <w:t xml:space="preserve"> positive learning environment.</w:t>
      </w:r>
    </w:p>
    <w:p w:rsidR="00C3745D" w:rsidRPr="002832AE" w:rsidRDefault="00C3745D" w:rsidP="00190537">
      <w:pPr>
        <w:autoSpaceDE w:val="0"/>
        <w:autoSpaceDN w:val="0"/>
        <w:adjustRightInd w:val="0"/>
        <w:rPr>
          <w:rFonts w:ascii="Cambria" w:hAnsi="Cambria"/>
        </w:rPr>
      </w:pPr>
    </w:p>
    <w:p w:rsidR="00C3745D" w:rsidRPr="002832AE" w:rsidRDefault="00C3745D" w:rsidP="00190537">
      <w:pPr>
        <w:autoSpaceDE w:val="0"/>
        <w:autoSpaceDN w:val="0"/>
        <w:adjustRightInd w:val="0"/>
        <w:rPr>
          <w:rFonts w:ascii="Cambria" w:hAnsi="Cambria"/>
        </w:rPr>
      </w:pPr>
      <w:r w:rsidRPr="002832AE">
        <w:rPr>
          <w:rFonts w:ascii="Cambria" w:hAnsi="Cambria"/>
        </w:rPr>
        <w:t xml:space="preserve">The University of Utah and the Department of Economics seek to provide equal access to its programs, services and activities for people with </w:t>
      </w:r>
      <w:r w:rsidR="00F6626C" w:rsidRPr="002832AE">
        <w:rPr>
          <w:rFonts w:ascii="Cambria" w:hAnsi="Cambria"/>
        </w:rPr>
        <w:t xml:space="preserve"> </w:t>
      </w:r>
      <w:r w:rsidRPr="002832AE">
        <w:rPr>
          <w:rFonts w:ascii="Cambria" w:hAnsi="Cambria"/>
        </w:rPr>
        <w:t xml:space="preserve">disabilities. If you will need accommodation in the class, reasonable prior notice needs to be given to the instructor and the center for disability services, </w:t>
      </w:r>
      <w:hyperlink r:id="rId7" w:history="1">
        <w:r w:rsidRPr="002832AE">
          <w:rPr>
            <w:rStyle w:val="Hyperlink"/>
            <w:rFonts w:ascii="Cambria" w:hAnsi="Cambria"/>
          </w:rPr>
          <w:t>http://disability.utah.edu</w:t>
        </w:r>
      </w:hyperlink>
      <w:r w:rsidRPr="002832AE">
        <w:rPr>
          <w:rFonts w:ascii="Cambria" w:hAnsi="Cambria"/>
        </w:rPr>
        <w:t xml:space="preserve"> 162 Olpin Union building, 581-5020 to make arrangements for accommodation.</w:t>
      </w:r>
    </w:p>
    <w:p w:rsidR="00BB7860" w:rsidRPr="002832AE" w:rsidRDefault="003967A6" w:rsidP="00190537">
      <w:pPr>
        <w:autoSpaceDE w:val="0"/>
        <w:autoSpaceDN w:val="0"/>
        <w:adjustRightInd w:val="0"/>
        <w:rPr>
          <w:rFonts w:ascii="Cambria" w:hAnsi="Cambria"/>
        </w:rPr>
      </w:pPr>
      <w:r w:rsidRPr="002832AE">
        <w:rPr>
          <w:rFonts w:ascii="Cambria" w:hAnsi="Cambria"/>
        </w:rPr>
        <w:t xml:space="preserve"> </w:t>
      </w:r>
    </w:p>
    <w:p w:rsidR="003967A6" w:rsidRPr="002832AE" w:rsidRDefault="00C3745D" w:rsidP="00190537">
      <w:pPr>
        <w:autoSpaceDE w:val="0"/>
        <w:autoSpaceDN w:val="0"/>
        <w:adjustRightInd w:val="0"/>
        <w:rPr>
          <w:rFonts w:ascii="Cambria" w:hAnsi="Cambria"/>
        </w:rPr>
      </w:pPr>
      <w:r w:rsidRPr="002832AE">
        <w:rPr>
          <w:rFonts w:ascii="Cambria" w:hAnsi="Cambria"/>
        </w:rPr>
        <w:t>Academic dishonesty (cheating, plagiarism, etc) or disruptive behavior in the classroom will not be tolerated and might lead to expulsion, failure of the course and other possible penalties. Any behavior judges by the instructor as disrespectful or not adequate for the class environment could force him to ask the responsible student to leave the classroom immediately.</w:t>
      </w:r>
    </w:p>
    <w:p w:rsidR="00D067D4" w:rsidRPr="002832AE" w:rsidRDefault="00D067D4" w:rsidP="00190537">
      <w:pPr>
        <w:autoSpaceDE w:val="0"/>
        <w:autoSpaceDN w:val="0"/>
        <w:adjustRightInd w:val="0"/>
        <w:rPr>
          <w:rFonts w:ascii="Cambria" w:hAnsi="Cambria"/>
        </w:rPr>
      </w:pPr>
    </w:p>
    <w:p w:rsidR="001B2DC3" w:rsidRPr="002832AE" w:rsidRDefault="00D067D4" w:rsidP="00C93237">
      <w:pPr>
        <w:autoSpaceDE w:val="0"/>
        <w:autoSpaceDN w:val="0"/>
        <w:adjustRightInd w:val="0"/>
        <w:rPr>
          <w:rFonts w:ascii="Cambria" w:hAnsi="Cambria"/>
        </w:rPr>
      </w:pPr>
      <w:r w:rsidRPr="002832AE">
        <w:rPr>
          <w:rFonts w:ascii="Cambria" w:hAnsi="Cambria"/>
          <w:bCs/>
        </w:rPr>
        <w:t>The instructor reserves the right to make adjustments to this syllabus. Any change will be notified at least one week in advance</w:t>
      </w:r>
      <w:r w:rsidRPr="002832AE">
        <w:rPr>
          <w:rFonts w:ascii="Cambria" w:hAnsi="Cambria"/>
        </w:rPr>
        <w:t xml:space="preserve">. </w:t>
      </w:r>
      <w:r w:rsidRPr="002832AE">
        <w:rPr>
          <w:rFonts w:ascii="Cambria" w:hAnsi="Cambria"/>
          <w:bCs/>
        </w:rPr>
        <w:t>But it is your responsibility to stay informed if you do not attend all the classes.</w:t>
      </w:r>
    </w:p>
    <w:p w:rsidR="001B2DC3" w:rsidRPr="002832AE" w:rsidRDefault="001B2DC3" w:rsidP="00C93237">
      <w:pPr>
        <w:autoSpaceDE w:val="0"/>
        <w:autoSpaceDN w:val="0"/>
        <w:adjustRightInd w:val="0"/>
        <w:rPr>
          <w:rFonts w:ascii="Cambria" w:hAnsi="Cambria"/>
        </w:rPr>
      </w:pPr>
    </w:p>
    <w:p w:rsidR="00C93237" w:rsidRPr="002832AE" w:rsidRDefault="00C93237" w:rsidP="00C93237">
      <w:pPr>
        <w:rPr>
          <w:rFonts w:ascii="Cambria" w:hAnsi="Cambria"/>
          <w:lang w:eastAsia="ko-KR"/>
        </w:rPr>
      </w:pPr>
    </w:p>
    <w:sectPr w:rsidR="00C93237" w:rsidRPr="002832AE" w:rsidSect="0033114F">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644" w:rsidRDefault="00A17644">
      <w:r>
        <w:separator/>
      </w:r>
    </w:p>
  </w:endnote>
  <w:endnote w:type="continuationSeparator" w:id="0">
    <w:p w:rsidR="00A17644" w:rsidRDefault="00A1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BB3" w:rsidRDefault="00F70BB3" w:rsidP="003127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0BB3" w:rsidRDefault="00F70BB3" w:rsidP="005517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BB3" w:rsidRDefault="00F70BB3" w:rsidP="003127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26F3">
      <w:rPr>
        <w:rStyle w:val="PageNumber"/>
        <w:noProof/>
      </w:rPr>
      <w:t>1</w:t>
    </w:r>
    <w:r>
      <w:rPr>
        <w:rStyle w:val="PageNumber"/>
      </w:rPr>
      <w:fldChar w:fldCharType="end"/>
    </w:r>
  </w:p>
  <w:p w:rsidR="00F70BB3" w:rsidRDefault="00F70BB3" w:rsidP="0055179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644" w:rsidRDefault="00A17644">
      <w:r>
        <w:separator/>
      </w:r>
    </w:p>
  </w:footnote>
  <w:footnote w:type="continuationSeparator" w:id="0">
    <w:p w:rsidR="00A17644" w:rsidRDefault="00A17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BB3" w:rsidRPr="005E6255" w:rsidRDefault="00F70BB3" w:rsidP="00C648AC">
    <w:pPr>
      <w:jc w:val="right"/>
    </w:pPr>
    <w:smartTag w:uri="urn:schemas-microsoft-com:office:smarttags" w:element="place">
      <w:smartTag w:uri="urn:schemas-microsoft-com:office:smarttags" w:element="PlaceType">
        <w:r w:rsidRPr="005E6255">
          <w:t>University</w:t>
        </w:r>
      </w:smartTag>
      <w:r w:rsidRPr="005E6255">
        <w:t xml:space="preserve"> of </w:t>
      </w:r>
      <w:smartTag w:uri="urn:schemas-microsoft-com:office:smarttags" w:element="PlaceName">
        <w:r w:rsidRPr="005E6255">
          <w:t>Utah</w:t>
        </w:r>
      </w:smartTag>
    </w:smartTag>
  </w:p>
  <w:p w:rsidR="00F70BB3" w:rsidRPr="005E6255" w:rsidRDefault="00F70BB3" w:rsidP="00C648AC">
    <w:pPr>
      <w:jc w:val="right"/>
    </w:pPr>
    <w:r w:rsidRPr="005E6255">
      <w:t>Department of Economics</w:t>
    </w:r>
  </w:p>
  <w:p w:rsidR="00F70BB3" w:rsidRPr="005E6255" w:rsidRDefault="002832AE" w:rsidP="00C648AC">
    <w:pPr>
      <w:ind w:right="117"/>
      <w:jc w:val="right"/>
    </w:pPr>
    <w:r>
      <w:rPr>
        <w:rFonts w:hint="eastAsia"/>
        <w:lang w:eastAsia="ko-KR"/>
      </w:rPr>
      <w:t>Summer 201</w:t>
    </w:r>
    <w:r>
      <w:rPr>
        <w:lang w:eastAsia="ko-KR"/>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237"/>
    <w:rsid w:val="00007D6F"/>
    <w:rsid w:val="00023B3E"/>
    <w:rsid w:val="00085F0C"/>
    <w:rsid w:val="000B26FB"/>
    <w:rsid w:val="000C1E26"/>
    <w:rsid w:val="00104B97"/>
    <w:rsid w:val="00114014"/>
    <w:rsid w:val="001157B6"/>
    <w:rsid w:val="00127E6A"/>
    <w:rsid w:val="00133290"/>
    <w:rsid w:val="00141333"/>
    <w:rsid w:val="00141582"/>
    <w:rsid w:val="00170695"/>
    <w:rsid w:val="00190537"/>
    <w:rsid w:val="001B2DC3"/>
    <w:rsid w:val="001E5ACC"/>
    <w:rsid w:val="001E674E"/>
    <w:rsid w:val="00223592"/>
    <w:rsid w:val="00224749"/>
    <w:rsid w:val="00236BB3"/>
    <w:rsid w:val="00241F11"/>
    <w:rsid w:val="00254451"/>
    <w:rsid w:val="00263011"/>
    <w:rsid w:val="00276448"/>
    <w:rsid w:val="002832AE"/>
    <w:rsid w:val="002872AF"/>
    <w:rsid w:val="00295042"/>
    <w:rsid w:val="0029504C"/>
    <w:rsid w:val="002A13BA"/>
    <w:rsid w:val="002B5DEC"/>
    <w:rsid w:val="002C47A4"/>
    <w:rsid w:val="003127E6"/>
    <w:rsid w:val="00320FCA"/>
    <w:rsid w:val="0033114F"/>
    <w:rsid w:val="00360145"/>
    <w:rsid w:val="003651FB"/>
    <w:rsid w:val="00372B45"/>
    <w:rsid w:val="003967A6"/>
    <w:rsid w:val="003A1200"/>
    <w:rsid w:val="003A48A3"/>
    <w:rsid w:val="003A6F8F"/>
    <w:rsid w:val="003F3F48"/>
    <w:rsid w:val="004012EB"/>
    <w:rsid w:val="004069AD"/>
    <w:rsid w:val="0042051F"/>
    <w:rsid w:val="00475689"/>
    <w:rsid w:val="004819B1"/>
    <w:rsid w:val="0049730E"/>
    <w:rsid w:val="004F1FDE"/>
    <w:rsid w:val="00500D73"/>
    <w:rsid w:val="005221EC"/>
    <w:rsid w:val="0053026B"/>
    <w:rsid w:val="00551791"/>
    <w:rsid w:val="005A4CBD"/>
    <w:rsid w:val="005B4B96"/>
    <w:rsid w:val="005E6255"/>
    <w:rsid w:val="0061125A"/>
    <w:rsid w:val="00633977"/>
    <w:rsid w:val="00690660"/>
    <w:rsid w:val="006B78F1"/>
    <w:rsid w:val="006C48A3"/>
    <w:rsid w:val="006D18AA"/>
    <w:rsid w:val="006E5331"/>
    <w:rsid w:val="00710EF8"/>
    <w:rsid w:val="00735960"/>
    <w:rsid w:val="00755216"/>
    <w:rsid w:val="00767D14"/>
    <w:rsid w:val="0078074D"/>
    <w:rsid w:val="00783E99"/>
    <w:rsid w:val="007A0BCD"/>
    <w:rsid w:val="007A4E74"/>
    <w:rsid w:val="007B1198"/>
    <w:rsid w:val="007B67F0"/>
    <w:rsid w:val="00812C9C"/>
    <w:rsid w:val="00834876"/>
    <w:rsid w:val="008464E4"/>
    <w:rsid w:val="00866F3E"/>
    <w:rsid w:val="00877B49"/>
    <w:rsid w:val="008810CB"/>
    <w:rsid w:val="008826A4"/>
    <w:rsid w:val="00886A83"/>
    <w:rsid w:val="0089596A"/>
    <w:rsid w:val="008A523D"/>
    <w:rsid w:val="008C267E"/>
    <w:rsid w:val="008D40D4"/>
    <w:rsid w:val="008E26E7"/>
    <w:rsid w:val="009256C4"/>
    <w:rsid w:val="0095534D"/>
    <w:rsid w:val="0098047B"/>
    <w:rsid w:val="00986CC7"/>
    <w:rsid w:val="009A143E"/>
    <w:rsid w:val="009A6F6D"/>
    <w:rsid w:val="009D20D1"/>
    <w:rsid w:val="009E4C05"/>
    <w:rsid w:val="009E517E"/>
    <w:rsid w:val="00A026F3"/>
    <w:rsid w:val="00A17644"/>
    <w:rsid w:val="00A27443"/>
    <w:rsid w:val="00A36AAA"/>
    <w:rsid w:val="00A62196"/>
    <w:rsid w:val="00AA1759"/>
    <w:rsid w:val="00AA3B20"/>
    <w:rsid w:val="00AF1CC5"/>
    <w:rsid w:val="00AF7A50"/>
    <w:rsid w:val="00B07BC4"/>
    <w:rsid w:val="00B7295B"/>
    <w:rsid w:val="00B85CEA"/>
    <w:rsid w:val="00B9313A"/>
    <w:rsid w:val="00BB7860"/>
    <w:rsid w:val="00BC0513"/>
    <w:rsid w:val="00C15847"/>
    <w:rsid w:val="00C31E8B"/>
    <w:rsid w:val="00C3745D"/>
    <w:rsid w:val="00C45E14"/>
    <w:rsid w:val="00C56D64"/>
    <w:rsid w:val="00C648AC"/>
    <w:rsid w:val="00C71931"/>
    <w:rsid w:val="00C769D1"/>
    <w:rsid w:val="00C82745"/>
    <w:rsid w:val="00C93237"/>
    <w:rsid w:val="00CE6785"/>
    <w:rsid w:val="00CF39A5"/>
    <w:rsid w:val="00CF5E01"/>
    <w:rsid w:val="00D01163"/>
    <w:rsid w:val="00D067D4"/>
    <w:rsid w:val="00D31733"/>
    <w:rsid w:val="00DC39FF"/>
    <w:rsid w:val="00DD10F2"/>
    <w:rsid w:val="00DF07E9"/>
    <w:rsid w:val="00DF1F7F"/>
    <w:rsid w:val="00E24C42"/>
    <w:rsid w:val="00E30A88"/>
    <w:rsid w:val="00E35E10"/>
    <w:rsid w:val="00E80E12"/>
    <w:rsid w:val="00E96960"/>
    <w:rsid w:val="00EA3EE4"/>
    <w:rsid w:val="00EC3F70"/>
    <w:rsid w:val="00EC59C0"/>
    <w:rsid w:val="00EE00CD"/>
    <w:rsid w:val="00EF4719"/>
    <w:rsid w:val="00F6626C"/>
    <w:rsid w:val="00F70BB3"/>
    <w:rsid w:val="00F82049"/>
    <w:rsid w:val="00F85707"/>
    <w:rsid w:val="00FA35BD"/>
    <w:rsid w:val="00FA7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3745D"/>
    <w:rPr>
      <w:color w:val="0000FF"/>
      <w:u w:val="single"/>
    </w:rPr>
  </w:style>
  <w:style w:type="paragraph" w:styleId="Footer">
    <w:name w:val="footer"/>
    <w:basedOn w:val="Normal"/>
    <w:rsid w:val="00551791"/>
    <w:pPr>
      <w:tabs>
        <w:tab w:val="center" w:pos="4320"/>
        <w:tab w:val="right" w:pos="8640"/>
      </w:tabs>
    </w:pPr>
  </w:style>
  <w:style w:type="character" w:styleId="PageNumber">
    <w:name w:val="page number"/>
    <w:basedOn w:val="DefaultParagraphFont"/>
    <w:rsid w:val="00551791"/>
  </w:style>
  <w:style w:type="paragraph" w:styleId="Header">
    <w:name w:val="header"/>
    <w:basedOn w:val="Normal"/>
    <w:rsid w:val="00C648AC"/>
    <w:pPr>
      <w:tabs>
        <w:tab w:val="center" w:pos="4320"/>
        <w:tab w:val="right" w:pos="8640"/>
      </w:tabs>
    </w:pPr>
  </w:style>
  <w:style w:type="table" w:styleId="TableGrid">
    <w:name w:val="Table Grid"/>
    <w:basedOn w:val="TableNormal"/>
    <w:uiPriority w:val="59"/>
    <w:rsid w:val="00DF1F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026F3"/>
    <w:rPr>
      <w:rFonts w:ascii="Tahoma" w:hAnsi="Tahoma" w:cs="Tahoma"/>
      <w:sz w:val="16"/>
      <w:szCs w:val="16"/>
    </w:rPr>
  </w:style>
  <w:style w:type="character" w:customStyle="1" w:styleId="BalloonTextChar">
    <w:name w:val="Balloon Text Char"/>
    <w:basedOn w:val="DefaultParagraphFont"/>
    <w:link w:val="BalloonText"/>
    <w:rsid w:val="00A026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3745D"/>
    <w:rPr>
      <w:color w:val="0000FF"/>
      <w:u w:val="single"/>
    </w:rPr>
  </w:style>
  <w:style w:type="paragraph" w:styleId="Footer">
    <w:name w:val="footer"/>
    <w:basedOn w:val="Normal"/>
    <w:rsid w:val="00551791"/>
    <w:pPr>
      <w:tabs>
        <w:tab w:val="center" w:pos="4320"/>
        <w:tab w:val="right" w:pos="8640"/>
      </w:tabs>
    </w:pPr>
  </w:style>
  <w:style w:type="character" w:styleId="PageNumber">
    <w:name w:val="page number"/>
    <w:basedOn w:val="DefaultParagraphFont"/>
    <w:rsid w:val="00551791"/>
  </w:style>
  <w:style w:type="paragraph" w:styleId="Header">
    <w:name w:val="header"/>
    <w:basedOn w:val="Normal"/>
    <w:rsid w:val="00C648AC"/>
    <w:pPr>
      <w:tabs>
        <w:tab w:val="center" w:pos="4320"/>
        <w:tab w:val="right" w:pos="8640"/>
      </w:tabs>
    </w:pPr>
  </w:style>
  <w:style w:type="table" w:styleId="TableGrid">
    <w:name w:val="Table Grid"/>
    <w:basedOn w:val="TableNormal"/>
    <w:uiPriority w:val="59"/>
    <w:rsid w:val="00DF1F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026F3"/>
    <w:rPr>
      <w:rFonts w:ascii="Tahoma" w:hAnsi="Tahoma" w:cs="Tahoma"/>
      <w:sz w:val="16"/>
      <w:szCs w:val="16"/>
    </w:rPr>
  </w:style>
  <w:style w:type="character" w:customStyle="1" w:styleId="BalloonTextChar">
    <w:name w:val="Balloon Text Char"/>
    <w:basedOn w:val="DefaultParagraphFont"/>
    <w:link w:val="BalloonText"/>
    <w:rsid w:val="00A026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889249">
      <w:bodyDiv w:val="1"/>
      <w:marLeft w:val="0"/>
      <w:marRight w:val="0"/>
      <w:marTop w:val="0"/>
      <w:marBottom w:val="0"/>
      <w:divBdr>
        <w:top w:val="none" w:sz="0" w:space="0" w:color="auto"/>
        <w:left w:val="none" w:sz="0" w:space="0" w:color="auto"/>
        <w:bottom w:val="none" w:sz="0" w:space="0" w:color="auto"/>
        <w:right w:val="none" w:sz="0" w:space="0" w:color="auto"/>
      </w:divBdr>
    </w:div>
    <w:div w:id="165907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isability.utah.ed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University of Utah</vt:lpstr>
    </vt:vector>
  </TitlesOfParts>
  <Company>U of U, CSBS Computing</Company>
  <LinksUpToDate>false</LinksUpToDate>
  <CharactersWithSpaces>5182</CharactersWithSpaces>
  <SharedDoc>false</SharedDoc>
  <HLinks>
    <vt:vector size="6" baseType="variant">
      <vt:variant>
        <vt:i4>6553638</vt:i4>
      </vt:variant>
      <vt:variant>
        <vt:i4>0</vt:i4>
      </vt:variant>
      <vt:variant>
        <vt:i4>0</vt:i4>
      </vt:variant>
      <vt:variant>
        <vt:i4>5</vt:i4>
      </vt:variant>
      <vt:variant>
        <vt:lpwstr>http://disability.utah.edu/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Utah</dc:title>
  <dc:creator>krisiana</dc:creator>
  <cp:lastModifiedBy>u0742807</cp:lastModifiedBy>
  <cp:revision>2</cp:revision>
  <cp:lastPrinted>2012-06-19T21:40:00Z</cp:lastPrinted>
  <dcterms:created xsi:type="dcterms:W3CDTF">2012-06-19T21:41:00Z</dcterms:created>
  <dcterms:modified xsi:type="dcterms:W3CDTF">2012-06-19T21:41:00Z</dcterms:modified>
</cp:coreProperties>
</file>